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A47F7" w14:textId="000AD545" w:rsidR="00790DE3" w:rsidRPr="009B1539" w:rsidRDefault="009561FE" w:rsidP="00790DE3">
      <w:pPr>
        <w:tabs>
          <w:tab w:val="left" w:pos="9150"/>
          <w:tab w:val="right" w:pos="9637"/>
        </w:tabs>
        <w:spacing w:line="240" w:lineRule="atLeast"/>
        <w:jc w:val="both"/>
        <w:rPr>
          <w:b/>
          <w:color w:val="000000"/>
          <w:sz w:val="28"/>
          <w:szCs w:val="28"/>
        </w:rPr>
      </w:pPr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 wp14:anchorId="044F3CA8" wp14:editId="40B522F5">
            <wp:simplePos x="0" y="0"/>
            <wp:positionH relativeFrom="column">
              <wp:posOffset>4210050</wp:posOffset>
            </wp:positionH>
            <wp:positionV relativeFrom="paragraph">
              <wp:posOffset>-120015</wp:posOffset>
            </wp:positionV>
            <wp:extent cx="791845" cy="791845"/>
            <wp:effectExtent l="0" t="0" r="0" b="0"/>
            <wp:wrapTight wrapText="bothSides">
              <wp:wrapPolygon edited="0">
                <wp:start x="0" y="0"/>
                <wp:lineTo x="0" y="21306"/>
                <wp:lineTo x="21306" y="21306"/>
                <wp:lineTo x="21306" y="0"/>
                <wp:lineTo x="0" y="0"/>
              </wp:wrapPolygon>
            </wp:wrapTight>
            <wp:docPr id="4" name="Bild 4" descr="SLOW_Guetesiegel_CMYK_Goldtextur_DE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OW_Guetesiegel_CMYK_Goldtextur_DE_kle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57216" behindDoc="1" locked="0" layoutInCell="1" allowOverlap="1" wp14:anchorId="6ED6AEAD" wp14:editId="618A5A98">
            <wp:simplePos x="0" y="0"/>
            <wp:positionH relativeFrom="column">
              <wp:posOffset>5114925</wp:posOffset>
            </wp:positionH>
            <wp:positionV relativeFrom="paragraph">
              <wp:posOffset>-387350</wp:posOffset>
            </wp:positionV>
            <wp:extent cx="1276350" cy="1221105"/>
            <wp:effectExtent l="0" t="0" r="0" b="0"/>
            <wp:wrapNone/>
            <wp:docPr id="3" name="Bild 3" descr="Stiegl_Logo_Wappen_Screen zu verwenden für P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Stiegl_Logo_Wappen_Screen zu verwenden für PA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E21D00" w14:textId="77777777" w:rsidR="00CE1588" w:rsidRDefault="00CE1588" w:rsidP="00790DE3">
      <w:pPr>
        <w:tabs>
          <w:tab w:val="left" w:pos="9150"/>
          <w:tab w:val="right" w:pos="9637"/>
        </w:tabs>
        <w:spacing w:line="240" w:lineRule="atLeast"/>
        <w:jc w:val="both"/>
        <w:rPr>
          <w:b/>
          <w:color w:val="000000"/>
          <w:sz w:val="28"/>
          <w:szCs w:val="28"/>
        </w:rPr>
      </w:pPr>
    </w:p>
    <w:p w14:paraId="0F179431" w14:textId="3280CA6A" w:rsidR="008C6611" w:rsidRPr="009B1539" w:rsidRDefault="00EC4515" w:rsidP="00790DE3">
      <w:pPr>
        <w:tabs>
          <w:tab w:val="left" w:pos="9150"/>
          <w:tab w:val="right" w:pos="9637"/>
        </w:tabs>
        <w:spacing w:line="240" w:lineRule="atLeast"/>
        <w:jc w:val="both"/>
        <w:rPr>
          <w:b/>
          <w:color w:val="000000"/>
          <w:sz w:val="28"/>
          <w:szCs w:val="28"/>
        </w:rPr>
      </w:pPr>
      <w:r w:rsidRPr="009B1539">
        <w:rPr>
          <w:b/>
          <w:color w:val="000000"/>
          <w:sz w:val="28"/>
          <w:szCs w:val="28"/>
        </w:rPr>
        <w:t>PRESSEINFORMATION!</w:t>
      </w:r>
    </w:p>
    <w:p w14:paraId="1AF92F40" w14:textId="1C4E8C9B" w:rsidR="00FC35FD" w:rsidRDefault="00FC35FD" w:rsidP="00790DE3">
      <w:pPr>
        <w:spacing w:line="240" w:lineRule="atLeast"/>
        <w:jc w:val="both"/>
        <w:rPr>
          <w:b/>
          <w:color w:val="000000"/>
          <w:sz w:val="28"/>
          <w:szCs w:val="28"/>
        </w:rPr>
      </w:pPr>
    </w:p>
    <w:p w14:paraId="0C74D7F3" w14:textId="77777777" w:rsidR="00E83067" w:rsidRPr="009B1539" w:rsidRDefault="00E83067" w:rsidP="00790DE3">
      <w:pPr>
        <w:spacing w:line="240" w:lineRule="atLeast"/>
        <w:jc w:val="both"/>
        <w:rPr>
          <w:b/>
          <w:color w:val="000000"/>
          <w:sz w:val="28"/>
          <w:szCs w:val="28"/>
        </w:rPr>
      </w:pPr>
    </w:p>
    <w:p w14:paraId="64965F4C" w14:textId="358355C9" w:rsidR="006901DF" w:rsidRDefault="006F7859" w:rsidP="00E75CD6">
      <w:pPr>
        <w:spacing w:line="240" w:lineRule="atLeast"/>
        <w:jc w:val="both"/>
        <w:rPr>
          <w:b/>
          <w:bCs/>
          <w:i/>
          <w:iCs/>
          <w:color w:val="000000"/>
          <w:u w:val="single"/>
          <w:lang w:val="de-DE"/>
        </w:rPr>
      </w:pPr>
      <w:r w:rsidRPr="005B56FC">
        <w:rPr>
          <w:rFonts w:ascii="Wingdings" w:hAnsi="Wingdings"/>
          <w:b/>
          <w:i/>
          <w:color w:val="000000"/>
        </w:rPr>
        <w:t></w:t>
      </w:r>
      <w:r w:rsidR="008E6926" w:rsidRPr="005B56FC">
        <w:rPr>
          <w:b/>
          <w:i/>
          <w:color w:val="000000"/>
        </w:rPr>
        <w:t xml:space="preserve"> </w:t>
      </w:r>
      <w:r w:rsidR="00FC35FD">
        <w:rPr>
          <w:b/>
          <w:i/>
          <w:color w:val="000000"/>
        </w:rPr>
        <w:t xml:space="preserve">  </w:t>
      </w:r>
      <w:r w:rsidR="00E75CD6" w:rsidRPr="009B1539">
        <w:rPr>
          <w:b/>
          <w:bCs/>
          <w:i/>
          <w:iCs/>
          <w:color w:val="000000"/>
          <w:u w:val="single"/>
          <w:lang w:val="de-DE"/>
        </w:rPr>
        <w:t>Stiegl-</w:t>
      </w:r>
      <w:r w:rsidR="005D4B19">
        <w:rPr>
          <w:b/>
          <w:bCs/>
          <w:i/>
          <w:iCs/>
          <w:color w:val="000000"/>
          <w:u w:val="single"/>
          <w:lang w:val="de-DE"/>
        </w:rPr>
        <w:t>Jahrgangsedition</w:t>
      </w:r>
      <w:r w:rsidR="00FC35FD">
        <w:rPr>
          <w:b/>
          <w:bCs/>
          <w:i/>
          <w:iCs/>
          <w:color w:val="000000"/>
          <w:u w:val="single"/>
          <w:lang w:val="de-DE"/>
        </w:rPr>
        <w:t xml:space="preserve"> </w:t>
      </w:r>
      <w:r w:rsidR="008174C2" w:rsidRPr="009B1539">
        <w:rPr>
          <w:b/>
          <w:bCs/>
          <w:i/>
          <w:iCs/>
          <w:color w:val="000000"/>
          <w:u w:val="single"/>
          <w:lang w:val="de-DE"/>
        </w:rPr>
        <w:t>„Sonnenkönig</w:t>
      </w:r>
      <w:r w:rsidR="000A57F1">
        <w:rPr>
          <w:b/>
          <w:bCs/>
          <w:i/>
          <w:iCs/>
          <w:color w:val="000000"/>
          <w:u w:val="single"/>
          <w:lang w:val="de-DE"/>
        </w:rPr>
        <w:t xml:space="preserve"> </w:t>
      </w:r>
      <w:r w:rsidR="00F54A7D">
        <w:rPr>
          <w:b/>
          <w:bCs/>
          <w:i/>
          <w:iCs/>
          <w:color w:val="000000"/>
          <w:u w:val="single"/>
          <w:lang w:val="de-DE"/>
        </w:rPr>
        <w:t>V</w:t>
      </w:r>
      <w:r w:rsidR="005F78EA">
        <w:rPr>
          <w:b/>
          <w:bCs/>
          <w:i/>
          <w:iCs/>
          <w:color w:val="000000"/>
          <w:u w:val="single"/>
          <w:lang w:val="de-DE"/>
        </w:rPr>
        <w:t>I</w:t>
      </w:r>
      <w:r w:rsidR="00BA3AE9">
        <w:rPr>
          <w:b/>
          <w:bCs/>
          <w:i/>
          <w:iCs/>
          <w:color w:val="000000"/>
          <w:u w:val="single"/>
          <w:lang w:val="de-DE"/>
        </w:rPr>
        <w:t>.</w:t>
      </w:r>
      <w:r w:rsidR="008174C2" w:rsidRPr="009B1539">
        <w:rPr>
          <w:b/>
          <w:bCs/>
          <w:i/>
          <w:iCs/>
          <w:color w:val="000000"/>
          <w:u w:val="single"/>
          <w:lang w:val="de-DE"/>
        </w:rPr>
        <w:t>“</w:t>
      </w:r>
    </w:p>
    <w:p w14:paraId="77D2D786" w14:textId="77777777" w:rsidR="00812413" w:rsidRPr="00E96A7B" w:rsidRDefault="00812413" w:rsidP="00E75CD6">
      <w:pPr>
        <w:spacing w:line="240" w:lineRule="atLeast"/>
        <w:jc w:val="both"/>
        <w:rPr>
          <w:b/>
          <w:bCs/>
          <w:i/>
          <w:iCs/>
          <w:color w:val="000000"/>
          <w:u w:val="single"/>
        </w:rPr>
      </w:pPr>
      <w:r w:rsidRPr="005B56FC">
        <w:rPr>
          <w:rFonts w:ascii="Wingdings" w:hAnsi="Wingdings"/>
          <w:b/>
          <w:i/>
          <w:color w:val="000000"/>
        </w:rPr>
        <w:t></w:t>
      </w:r>
      <w:r w:rsidRPr="00E96A7B">
        <w:rPr>
          <w:b/>
          <w:i/>
          <w:color w:val="000000"/>
        </w:rPr>
        <w:t xml:space="preserve">   </w:t>
      </w:r>
      <w:r w:rsidR="00472A99" w:rsidRPr="00E96A7B">
        <w:rPr>
          <w:b/>
          <w:bCs/>
          <w:i/>
          <w:iCs/>
          <w:color w:val="000000"/>
          <w:u w:val="single"/>
        </w:rPr>
        <w:t>Weizen Doppelbock</w:t>
      </w:r>
      <w:r w:rsidR="00E96A7B">
        <w:rPr>
          <w:b/>
          <w:bCs/>
          <w:i/>
          <w:iCs/>
          <w:color w:val="000000"/>
          <w:u w:val="single"/>
        </w:rPr>
        <w:t xml:space="preserve"> –</w:t>
      </w:r>
      <w:r w:rsidR="00E96A7B" w:rsidRPr="00E96A7B">
        <w:rPr>
          <w:b/>
          <w:bCs/>
          <w:i/>
          <w:iCs/>
          <w:color w:val="000000"/>
          <w:u w:val="single"/>
        </w:rPr>
        <w:t xml:space="preserve"> gereift</w:t>
      </w:r>
      <w:r w:rsidR="00E96A7B">
        <w:rPr>
          <w:b/>
          <w:bCs/>
          <w:i/>
          <w:iCs/>
          <w:color w:val="000000"/>
          <w:u w:val="single"/>
        </w:rPr>
        <w:t xml:space="preserve"> in Whiskyfässern der Destillerie Affenzeller</w:t>
      </w:r>
    </w:p>
    <w:p w14:paraId="66690EC2" w14:textId="7BA45C54" w:rsidR="00475928" w:rsidRPr="009B1539" w:rsidRDefault="00475928" w:rsidP="00475928">
      <w:pPr>
        <w:spacing w:line="240" w:lineRule="atLeast"/>
        <w:jc w:val="both"/>
        <w:rPr>
          <w:b/>
          <w:bCs/>
          <w:i/>
          <w:iCs/>
          <w:color w:val="000000"/>
          <w:u w:val="single"/>
          <w:lang w:val="de-DE"/>
        </w:rPr>
      </w:pPr>
      <w:r w:rsidRPr="005B56FC">
        <w:rPr>
          <w:rFonts w:ascii="Wingdings" w:hAnsi="Wingdings"/>
          <w:b/>
          <w:i/>
          <w:color w:val="000000"/>
        </w:rPr>
        <w:t></w:t>
      </w:r>
      <w:r w:rsidRPr="005B56FC">
        <w:rPr>
          <w:b/>
          <w:i/>
          <w:color w:val="000000"/>
        </w:rPr>
        <w:t xml:space="preserve">   </w:t>
      </w:r>
      <w:r w:rsidRPr="00475928">
        <w:rPr>
          <w:b/>
          <w:i/>
          <w:color w:val="000000"/>
          <w:u w:val="single"/>
        </w:rPr>
        <w:t xml:space="preserve">Gelungenes Beispiel für </w:t>
      </w:r>
      <w:r>
        <w:rPr>
          <w:b/>
          <w:bCs/>
          <w:i/>
          <w:iCs/>
          <w:color w:val="000000"/>
          <w:u w:val="single"/>
          <w:lang w:val="de-DE"/>
        </w:rPr>
        <w:t>Kreislaufwirtschaft der etwas anderen Art</w:t>
      </w:r>
    </w:p>
    <w:p w14:paraId="6EA3259D" w14:textId="2474D57E" w:rsidR="005F78EA" w:rsidRDefault="004B364C" w:rsidP="004B364C">
      <w:pPr>
        <w:spacing w:line="240" w:lineRule="atLeast"/>
        <w:jc w:val="both"/>
        <w:rPr>
          <w:b/>
          <w:bCs/>
          <w:i/>
          <w:iCs/>
          <w:color w:val="000000"/>
          <w:u w:val="single"/>
          <w:lang w:val="de-DE"/>
        </w:rPr>
      </w:pPr>
      <w:r w:rsidRPr="005B56FC">
        <w:rPr>
          <w:rFonts w:ascii="Wingdings" w:hAnsi="Wingdings"/>
          <w:b/>
          <w:i/>
          <w:color w:val="000000"/>
        </w:rPr>
        <w:t></w:t>
      </w:r>
      <w:r w:rsidRPr="005B56FC">
        <w:rPr>
          <w:b/>
          <w:i/>
          <w:color w:val="000000"/>
        </w:rPr>
        <w:t xml:space="preserve"> </w:t>
      </w:r>
      <w:r w:rsidR="00FE5A26" w:rsidRPr="005B56FC">
        <w:rPr>
          <w:b/>
          <w:i/>
          <w:color w:val="000000"/>
        </w:rPr>
        <w:t xml:space="preserve"> </w:t>
      </w:r>
      <w:r w:rsidRPr="005B56FC">
        <w:rPr>
          <w:b/>
          <w:i/>
          <w:color w:val="000000"/>
        </w:rPr>
        <w:t xml:space="preserve"> </w:t>
      </w:r>
      <w:r w:rsidRPr="009B1539">
        <w:rPr>
          <w:b/>
          <w:bCs/>
          <w:i/>
          <w:iCs/>
          <w:color w:val="000000"/>
          <w:u w:val="single"/>
          <w:lang w:val="de-DE"/>
        </w:rPr>
        <w:t>Limitierte Edi</w:t>
      </w:r>
      <w:r w:rsidR="008174C2" w:rsidRPr="009B1539">
        <w:rPr>
          <w:b/>
          <w:bCs/>
          <w:i/>
          <w:iCs/>
          <w:color w:val="000000"/>
          <w:u w:val="single"/>
          <w:lang w:val="de-DE"/>
        </w:rPr>
        <w:t>tion</w:t>
      </w:r>
      <w:r w:rsidRPr="009B1539">
        <w:rPr>
          <w:b/>
          <w:bCs/>
          <w:i/>
          <w:iCs/>
          <w:color w:val="000000"/>
          <w:u w:val="single"/>
          <w:lang w:val="de-DE"/>
        </w:rPr>
        <w:t xml:space="preserve"> nur solange der Vorrat reicht</w:t>
      </w:r>
      <w:r w:rsidR="005D1DDC">
        <w:rPr>
          <w:b/>
          <w:bCs/>
          <w:i/>
          <w:iCs/>
          <w:color w:val="000000"/>
          <w:u w:val="single"/>
          <w:lang w:val="de-DE"/>
        </w:rPr>
        <w:t xml:space="preserve"> – </w:t>
      </w:r>
      <w:r w:rsidR="005D1DDC" w:rsidRPr="009B1539">
        <w:rPr>
          <w:b/>
          <w:bCs/>
          <w:i/>
          <w:iCs/>
          <w:color w:val="000000"/>
          <w:u w:val="single"/>
          <w:lang w:val="de-DE"/>
        </w:rPr>
        <w:t xml:space="preserve">ab </w:t>
      </w:r>
      <w:r w:rsidR="00CE1588">
        <w:rPr>
          <w:b/>
          <w:bCs/>
          <w:i/>
          <w:iCs/>
          <w:color w:val="000000"/>
          <w:u w:val="single"/>
          <w:lang w:val="de-DE"/>
        </w:rPr>
        <w:t xml:space="preserve">sofort </w:t>
      </w:r>
      <w:r w:rsidR="005D1DDC" w:rsidRPr="00FC35FD">
        <w:rPr>
          <w:b/>
          <w:bCs/>
          <w:i/>
          <w:iCs/>
          <w:color w:val="000000"/>
          <w:u w:val="single"/>
          <w:lang w:val="de-DE"/>
        </w:rPr>
        <w:t>erh</w:t>
      </w:r>
      <w:r w:rsidR="005D1DDC" w:rsidRPr="00673612">
        <w:rPr>
          <w:b/>
          <w:bCs/>
          <w:i/>
          <w:iCs/>
          <w:color w:val="000000"/>
          <w:u w:val="single"/>
          <w:lang w:val="de-DE"/>
        </w:rPr>
        <w:t>ältlich</w:t>
      </w:r>
      <w:r w:rsidR="008174C2" w:rsidRPr="009B1539">
        <w:rPr>
          <w:b/>
          <w:bCs/>
          <w:i/>
          <w:iCs/>
          <w:color w:val="000000"/>
          <w:u w:val="single"/>
          <w:lang w:val="de-DE"/>
        </w:rPr>
        <w:t>!</w:t>
      </w:r>
    </w:p>
    <w:p w14:paraId="2D95768A" w14:textId="77777777" w:rsidR="00CE1588" w:rsidRPr="009B1539" w:rsidRDefault="00CE1588" w:rsidP="004B364C">
      <w:pPr>
        <w:spacing w:line="240" w:lineRule="atLeast"/>
        <w:jc w:val="both"/>
        <w:rPr>
          <w:b/>
          <w:bCs/>
          <w:i/>
          <w:iCs/>
          <w:color w:val="000000"/>
          <w:u w:val="single"/>
          <w:lang w:val="de-DE"/>
        </w:rPr>
      </w:pPr>
    </w:p>
    <w:p w14:paraId="03E6F4A5" w14:textId="77777777" w:rsidR="00E75CD6" w:rsidRPr="009B1539" w:rsidRDefault="00E75CD6" w:rsidP="00E75CD6">
      <w:pPr>
        <w:spacing w:line="240" w:lineRule="atLeast"/>
        <w:jc w:val="both"/>
        <w:rPr>
          <w:b/>
          <w:color w:val="000000"/>
          <w:sz w:val="36"/>
          <w:szCs w:val="36"/>
          <w:u w:val="single"/>
        </w:rPr>
      </w:pPr>
    </w:p>
    <w:p w14:paraId="4E44141D" w14:textId="77777777" w:rsidR="00AD6D5D" w:rsidRDefault="00812413" w:rsidP="00472A99">
      <w:pPr>
        <w:spacing w:line="240" w:lineRule="atLeast"/>
        <w:jc w:val="center"/>
        <w:rPr>
          <w:b/>
          <w:color w:val="000000"/>
          <w:sz w:val="44"/>
          <w:szCs w:val="44"/>
          <w:lang w:val="de-DE"/>
        </w:rPr>
      </w:pPr>
      <w:r w:rsidRPr="005F78EA">
        <w:rPr>
          <w:b/>
          <w:color w:val="000000"/>
          <w:sz w:val="44"/>
          <w:szCs w:val="44"/>
          <w:lang w:val="de-DE"/>
        </w:rPr>
        <w:t>„</w:t>
      </w:r>
      <w:r w:rsidR="00596054" w:rsidRPr="005F78EA">
        <w:rPr>
          <w:b/>
          <w:color w:val="000000"/>
          <w:sz w:val="44"/>
          <w:szCs w:val="44"/>
          <w:lang w:val="de-DE"/>
        </w:rPr>
        <w:t xml:space="preserve">Sonnenkönig </w:t>
      </w:r>
      <w:r w:rsidR="00F54A7D" w:rsidRPr="005F78EA">
        <w:rPr>
          <w:b/>
          <w:color w:val="000000"/>
          <w:sz w:val="44"/>
          <w:szCs w:val="44"/>
          <w:lang w:val="de-DE"/>
        </w:rPr>
        <w:t>V</w:t>
      </w:r>
      <w:r w:rsidR="005F78EA" w:rsidRPr="005F78EA">
        <w:rPr>
          <w:b/>
          <w:color w:val="000000"/>
          <w:sz w:val="44"/>
          <w:szCs w:val="44"/>
          <w:lang w:val="de-DE"/>
        </w:rPr>
        <w:t>I</w:t>
      </w:r>
      <w:r w:rsidR="00045C91">
        <w:rPr>
          <w:b/>
          <w:color w:val="000000"/>
          <w:sz w:val="44"/>
          <w:szCs w:val="44"/>
          <w:lang w:val="de-DE"/>
        </w:rPr>
        <w:t>.</w:t>
      </w:r>
      <w:r w:rsidRPr="005F78EA">
        <w:rPr>
          <w:b/>
          <w:color w:val="000000"/>
          <w:sz w:val="44"/>
          <w:szCs w:val="44"/>
          <w:lang w:val="de-DE"/>
        </w:rPr>
        <w:t>“</w:t>
      </w:r>
      <w:r w:rsidR="00472A99">
        <w:rPr>
          <w:b/>
          <w:color w:val="000000"/>
          <w:sz w:val="44"/>
          <w:szCs w:val="44"/>
          <w:lang w:val="de-DE"/>
        </w:rPr>
        <w:t xml:space="preserve"> – </w:t>
      </w:r>
    </w:p>
    <w:p w14:paraId="24C482E4" w14:textId="5BF48954" w:rsidR="00AD6D5D" w:rsidRDefault="009529DE" w:rsidP="00472A99">
      <w:pPr>
        <w:spacing w:line="240" w:lineRule="atLeast"/>
        <w:jc w:val="center"/>
        <w:rPr>
          <w:b/>
          <w:color w:val="000000"/>
          <w:sz w:val="44"/>
          <w:szCs w:val="44"/>
          <w:lang w:val="de-DE"/>
        </w:rPr>
      </w:pPr>
      <w:r w:rsidRPr="00C7782A">
        <w:rPr>
          <w:b/>
          <w:color w:val="000000"/>
          <w:sz w:val="44"/>
          <w:szCs w:val="44"/>
          <w:lang w:val="de-DE"/>
        </w:rPr>
        <w:t>Biergenuss aus dem Whiskyfass</w:t>
      </w:r>
      <w:r w:rsidR="00AD6D5D" w:rsidRPr="00C7782A">
        <w:rPr>
          <w:b/>
          <w:color w:val="000000"/>
          <w:sz w:val="44"/>
          <w:szCs w:val="44"/>
          <w:lang w:val="de-DE"/>
        </w:rPr>
        <w:t xml:space="preserve"> </w:t>
      </w:r>
    </w:p>
    <w:p w14:paraId="4266DD56" w14:textId="77777777" w:rsidR="00410A19" w:rsidRDefault="00410A19" w:rsidP="00BA7D55">
      <w:pPr>
        <w:spacing w:line="240" w:lineRule="atLeast"/>
        <w:jc w:val="both"/>
      </w:pPr>
    </w:p>
    <w:p w14:paraId="64543E64" w14:textId="38924DAD" w:rsidR="00475928" w:rsidRPr="00C7782A" w:rsidRDefault="00475928" w:rsidP="00AD6D5D">
      <w:pPr>
        <w:spacing w:line="240" w:lineRule="atLeast"/>
        <w:jc w:val="both"/>
        <w:rPr>
          <w:b/>
          <w:bCs/>
          <w:i/>
          <w:iCs/>
        </w:rPr>
      </w:pPr>
      <w:r w:rsidRPr="005770DA">
        <w:rPr>
          <w:b/>
          <w:bCs/>
          <w:i/>
          <w:iCs/>
        </w:rPr>
        <w:t xml:space="preserve">„Never </w:t>
      </w:r>
      <w:proofErr w:type="spellStart"/>
      <w:r w:rsidRPr="005770DA">
        <w:rPr>
          <w:b/>
          <w:bCs/>
          <w:i/>
          <w:iCs/>
        </w:rPr>
        <w:t>change</w:t>
      </w:r>
      <w:proofErr w:type="spellEnd"/>
      <w:r w:rsidRPr="005770DA">
        <w:rPr>
          <w:b/>
          <w:bCs/>
          <w:i/>
          <w:iCs/>
        </w:rPr>
        <w:t xml:space="preserve"> a </w:t>
      </w:r>
      <w:proofErr w:type="spellStart"/>
      <w:r w:rsidRPr="005770DA">
        <w:rPr>
          <w:b/>
          <w:bCs/>
          <w:i/>
          <w:iCs/>
        </w:rPr>
        <w:t>winning</w:t>
      </w:r>
      <w:proofErr w:type="spellEnd"/>
      <w:r w:rsidRPr="005770DA">
        <w:rPr>
          <w:b/>
          <w:bCs/>
          <w:i/>
          <w:iCs/>
        </w:rPr>
        <w:t xml:space="preserve"> </w:t>
      </w:r>
      <w:proofErr w:type="spellStart"/>
      <w:r w:rsidRPr="005770DA">
        <w:rPr>
          <w:b/>
          <w:bCs/>
          <w:i/>
          <w:iCs/>
        </w:rPr>
        <w:t>team</w:t>
      </w:r>
      <w:proofErr w:type="spellEnd"/>
      <w:r w:rsidRPr="005770DA">
        <w:rPr>
          <w:b/>
          <w:bCs/>
          <w:i/>
          <w:iCs/>
        </w:rPr>
        <w:t xml:space="preserve">“ – dieses Motto gilt auch </w:t>
      </w:r>
      <w:r w:rsidR="005770DA" w:rsidRPr="005770DA">
        <w:rPr>
          <w:b/>
          <w:bCs/>
          <w:i/>
          <w:iCs/>
        </w:rPr>
        <w:t xml:space="preserve">für die Zusammenarbeit </w:t>
      </w:r>
      <w:r w:rsidRPr="005770DA">
        <w:rPr>
          <w:b/>
          <w:bCs/>
          <w:i/>
          <w:iCs/>
        </w:rPr>
        <w:t xml:space="preserve">von Stiegl-Kreativbraumeister Markus Trinker </w:t>
      </w:r>
      <w:r w:rsidR="007D4983" w:rsidRPr="005770DA">
        <w:rPr>
          <w:b/>
          <w:bCs/>
          <w:i/>
          <w:iCs/>
        </w:rPr>
        <w:t>und Whisky-Brenner</w:t>
      </w:r>
      <w:r w:rsidR="007D4983" w:rsidRPr="00C7782A">
        <w:rPr>
          <w:b/>
          <w:bCs/>
          <w:i/>
          <w:iCs/>
        </w:rPr>
        <w:t xml:space="preserve"> Peter Affenzeller. Nach der erfolgreichen Koproduktion beim Stiegl-Hausbier „Ginder“ zu Beginn dieses Jahres, haben </w:t>
      </w:r>
      <w:r w:rsidR="00FD06CC">
        <w:rPr>
          <w:b/>
          <w:bCs/>
          <w:i/>
          <w:iCs/>
        </w:rPr>
        <w:t>die beiden</w:t>
      </w:r>
      <w:r w:rsidR="007D4983" w:rsidRPr="00C7782A">
        <w:rPr>
          <w:b/>
          <w:bCs/>
          <w:i/>
          <w:iCs/>
        </w:rPr>
        <w:t xml:space="preserve"> </w:t>
      </w:r>
      <w:r w:rsidR="005F123B">
        <w:rPr>
          <w:b/>
          <w:bCs/>
          <w:i/>
          <w:iCs/>
        </w:rPr>
        <w:t xml:space="preserve">nun </w:t>
      </w:r>
      <w:r w:rsidR="007D4983" w:rsidRPr="00C7782A">
        <w:rPr>
          <w:b/>
          <w:bCs/>
          <w:i/>
          <w:iCs/>
        </w:rPr>
        <w:t>erneut ein gemeinsame</w:t>
      </w:r>
      <w:r w:rsidR="005F123B">
        <w:rPr>
          <w:b/>
          <w:bCs/>
          <w:i/>
          <w:iCs/>
        </w:rPr>
        <w:t>s</w:t>
      </w:r>
      <w:r w:rsidR="007D4983" w:rsidRPr="00C7782A">
        <w:rPr>
          <w:b/>
          <w:bCs/>
          <w:i/>
          <w:iCs/>
        </w:rPr>
        <w:t xml:space="preserve"> </w:t>
      </w:r>
      <w:r w:rsidR="005F123B">
        <w:rPr>
          <w:b/>
          <w:bCs/>
          <w:i/>
          <w:iCs/>
        </w:rPr>
        <w:t>„</w:t>
      </w:r>
      <w:r w:rsidR="007D4983" w:rsidRPr="00C7782A">
        <w:rPr>
          <w:b/>
          <w:bCs/>
          <w:i/>
          <w:iCs/>
        </w:rPr>
        <w:t>Genussprojekt</w:t>
      </w:r>
      <w:r w:rsidR="005F123B">
        <w:rPr>
          <w:b/>
          <w:bCs/>
          <w:i/>
          <w:iCs/>
        </w:rPr>
        <w:t>“</w:t>
      </w:r>
      <w:r w:rsidR="007D4983" w:rsidRPr="00C7782A">
        <w:rPr>
          <w:b/>
          <w:bCs/>
          <w:i/>
          <w:iCs/>
        </w:rPr>
        <w:t xml:space="preserve"> in Angriff genommen</w:t>
      </w:r>
      <w:r w:rsidR="005770DA">
        <w:rPr>
          <w:b/>
          <w:bCs/>
          <w:i/>
          <w:iCs/>
        </w:rPr>
        <w:t>,</w:t>
      </w:r>
      <w:r w:rsidR="00C7782A" w:rsidRPr="00C7782A">
        <w:rPr>
          <w:b/>
          <w:bCs/>
          <w:i/>
          <w:iCs/>
        </w:rPr>
        <w:t xml:space="preserve"> </w:t>
      </w:r>
      <w:r w:rsidR="005770DA">
        <w:rPr>
          <w:b/>
          <w:bCs/>
          <w:i/>
          <w:iCs/>
        </w:rPr>
        <w:t xml:space="preserve">das </w:t>
      </w:r>
      <w:r w:rsidR="00C7782A" w:rsidRPr="00C7782A">
        <w:rPr>
          <w:b/>
          <w:bCs/>
          <w:i/>
          <w:iCs/>
        </w:rPr>
        <w:t>sowohl Biergenießer als auch Whisky-Liebhaber</w:t>
      </w:r>
      <w:r w:rsidR="005770DA">
        <w:rPr>
          <w:b/>
          <w:bCs/>
          <w:i/>
          <w:iCs/>
        </w:rPr>
        <w:t xml:space="preserve"> erfreut.</w:t>
      </w:r>
    </w:p>
    <w:p w14:paraId="544E1C35" w14:textId="3096D099" w:rsidR="00475928" w:rsidRDefault="00475928" w:rsidP="00AD6D5D">
      <w:pPr>
        <w:spacing w:line="240" w:lineRule="atLeast"/>
        <w:jc w:val="both"/>
      </w:pPr>
    </w:p>
    <w:p w14:paraId="72833437" w14:textId="364C717B" w:rsidR="00C7782A" w:rsidRDefault="00C7782A" w:rsidP="00C7782A">
      <w:pPr>
        <w:spacing w:line="240" w:lineRule="atLeast"/>
        <w:jc w:val="both"/>
      </w:pPr>
      <w:r w:rsidRPr="00C7782A">
        <w:t>„Sonnenkönig VI.“</w:t>
      </w:r>
      <w:r>
        <w:t xml:space="preserve"> heißt </w:t>
      </w:r>
      <w:r w:rsidR="00594A58">
        <w:t xml:space="preserve">die jüngste Schöpfung </w:t>
      </w:r>
      <w:r>
        <w:t xml:space="preserve">aus </w:t>
      </w:r>
      <w:r w:rsidRPr="00C7782A">
        <w:t>der Serie der Stiegl-Jahrgangseditionen</w:t>
      </w:r>
      <w:r>
        <w:t>, d</w:t>
      </w:r>
      <w:r w:rsidR="00594A58">
        <w:t>ie</w:t>
      </w:r>
      <w:r>
        <w:t xml:space="preserve"> </w:t>
      </w:r>
      <w:r w:rsidR="00FD06CC">
        <w:t xml:space="preserve">kürzlich </w:t>
      </w:r>
      <w:r>
        <w:t xml:space="preserve">im Rahmen der „Alles für den Gast“ präsentiert wurde. Die neue </w:t>
      </w:r>
      <w:r w:rsidR="00907863">
        <w:t>Bierrarität</w:t>
      </w:r>
      <w:r w:rsidR="00FD06CC">
        <w:t xml:space="preserve">, ein Weizen Doppelbock Barrel </w:t>
      </w:r>
      <w:proofErr w:type="spellStart"/>
      <w:r w:rsidR="00FD06CC">
        <w:t>Aged</w:t>
      </w:r>
      <w:proofErr w:type="spellEnd"/>
      <w:r w:rsidR="00B917A2">
        <w:t>,</w:t>
      </w:r>
      <w:r w:rsidR="00FD06CC">
        <w:t xml:space="preserve"> </w:t>
      </w:r>
      <w:r>
        <w:t>reifte mehrere Monate in vorbelegten Singlemalt-Whiskyfässern aus der Destillerie Peter Affenzeller</w:t>
      </w:r>
      <w:r w:rsidR="005F123B">
        <w:t xml:space="preserve"> und ist ein </w:t>
      </w:r>
      <w:r w:rsidR="00907863">
        <w:t xml:space="preserve">wahrhaft </w:t>
      </w:r>
      <w:r w:rsidR="005F123B">
        <w:t>festlicher Trinkgenuss.</w:t>
      </w:r>
      <w:r w:rsidR="00B917A2">
        <w:t xml:space="preserve"> </w:t>
      </w:r>
    </w:p>
    <w:p w14:paraId="733A2017" w14:textId="77777777" w:rsidR="00FD06CC" w:rsidRPr="00C7782A" w:rsidRDefault="00FD06CC" w:rsidP="00C7782A">
      <w:pPr>
        <w:spacing w:line="240" w:lineRule="atLeast"/>
        <w:jc w:val="both"/>
      </w:pPr>
    </w:p>
    <w:p w14:paraId="3A3AAF3B" w14:textId="347E03C8" w:rsidR="00B917A2" w:rsidRDefault="00410A19" w:rsidP="001076A1">
      <w:pPr>
        <w:spacing w:line="240" w:lineRule="atLeast"/>
        <w:jc w:val="both"/>
      </w:pPr>
      <w:r>
        <w:t>In prächtigem Haselnussbraun und mit einer zarten Schaumkrone präsentiert sich d</w:t>
      </w:r>
      <w:r w:rsidR="00820CDE">
        <w:t>er „Sonnenkönig VI</w:t>
      </w:r>
      <w:r w:rsidR="00BA3AE9">
        <w:t>.</w:t>
      </w:r>
      <w:r w:rsidR="00820CDE">
        <w:t xml:space="preserve">“ überaus verlockend </w:t>
      </w:r>
      <w:r>
        <w:t>im Glas</w:t>
      </w:r>
      <w:r w:rsidR="00820CDE">
        <w:t xml:space="preserve">. </w:t>
      </w:r>
      <w:r w:rsidR="00D551C4">
        <w:t>Beim Beschreiben</w:t>
      </w:r>
      <w:r w:rsidR="005C2D54">
        <w:t xml:space="preserve"> </w:t>
      </w:r>
      <w:r w:rsidR="00907863">
        <w:t>der jüngsten Kooperations-</w:t>
      </w:r>
      <w:r w:rsidR="00D551C4">
        <w:t xml:space="preserve">Kreation </w:t>
      </w:r>
      <w:r w:rsidR="00820CDE" w:rsidRPr="00CC5322">
        <w:t>gerät</w:t>
      </w:r>
      <w:r w:rsidR="006B54B1" w:rsidRPr="00CC5322">
        <w:t xml:space="preserve"> </w:t>
      </w:r>
      <w:r w:rsidR="00820CDE" w:rsidRPr="00CC5322">
        <w:t>Stiegl-Kreativbraumeister</w:t>
      </w:r>
      <w:r w:rsidR="006B54B1" w:rsidRPr="00CC5322">
        <w:t xml:space="preserve"> </w:t>
      </w:r>
      <w:r w:rsidR="00820CDE" w:rsidRPr="00CC5322">
        <w:t>Markus Trinker ins Schwärmen:</w:t>
      </w:r>
      <w:r w:rsidR="006B54B1" w:rsidRPr="00CC5322">
        <w:t xml:space="preserve"> </w:t>
      </w:r>
      <w:r w:rsidR="00820CDE" w:rsidRPr="00CC5322">
        <w:t>„Unsere neue Jahrgangsedition ist ein</w:t>
      </w:r>
      <w:r w:rsidR="009529DE" w:rsidRPr="00CC5322">
        <w:t xml:space="preserve"> dunkler Weizen</w:t>
      </w:r>
      <w:r w:rsidR="0011067D">
        <w:t xml:space="preserve"> Doppel</w:t>
      </w:r>
      <w:r w:rsidR="009529DE" w:rsidRPr="00CC5322">
        <w:t xml:space="preserve">bock </w:t>
      </w:r>
      <w:r w:rsidR="00D551C4" w:rsidRPr="00CC5322">
        <w:t>und eine Bierspezialität</w:t>
      </w:r>
      <w:r w:rsidR="00820CDE" w:rsidRPr="00CC5322">
        <w:t xml:space="preserve"> für echte Genießer.</w:t>
      </w:r>
      <w:r w:rsidR="00F477D4" w:rsidRPr="00CC5322">
        <w:t xml:space="preserve"> </w:t>
      </w:r>
      <w:r w:rsidR="00BA3AE9" w:rsidRPr="00CC5322">
        <w:t>Der ‚</w:t>
      </w:r>
      <w:r w:rsidR="00E15AA9" w:rsidRPr="00CC5322">
        <w:t>Sonnenkönig</w:t>
      </w:r>
      <w:r w:rsidR="00907863">
        <w:t xml:space="preserve"> VI.</w:t>
      </w:r>
      <w:r w:rsidR="00BA3AE9" w:rsidRPr="00CC5322">
        <w:t>‘</w:t>
      </w:r>
      <w:r w:rsidR="00E15AA9" w:rsidRPr="00CC5322">
        <w:t xml:space="preserve"> </w:t>
      </w:r>
      <w:r w:rsidR="00F477D4" w:rsidRPr="00CC5322">
        <w:t>ist kräftig im Antru</w:t>
      </w:r>
      <w:r w:rsidR="00E15AA9" w:rsidRPr="00CC5322">
        <w:t xml:space="preserve">nk </w:t>
      </w:r>
      <w:r w:rsidR="00CC5322" w:rsidRPr="005C2D54">
        <w:t xml:space="preserve">und mit einem Bouquet ausgestattet, das </w:t>
      </w:r>
      <w:r w:rsidR="00907863" w:rsidRPr="005C2D54">
        <w:t>geradeheraus</w:t>
      </w:r>
      <w:r w:rsidR="00CC5322" w:rsidRPr="005C2D54">
        <w:t xml:space="preserve"> an einen Singl</w:t>
      </w:r>
      <w:r w:rsidR="00FF38D7">
        <w:t>e</w:t>
      </w:r>
      <w:r w:rsidR="00CC5322" w:rsidRPr="005C2D54">
        <w:t>malt erinnert</w:t>
      </w:r>
      <w:r w:rsidR="00E15AA9" w:rsidRPr="005C2D54">
        <w:t xml:space="preserve">. </w:t>
      </w:r>
      <w:r w:rsidR="00907863" w:rsidRPr="005C2D54">
        <w:t xml:space="preserve">Die </w:t>
      </w:r>
      <w:r w:rsidR="00CC5322" w:rsidRPr="005C2D54">
        <w:t xml:space="preserve">Aromen von Karamell, reifer Banane, </w:t>
      </w:r>
      <w:r w:rsidR="00E15AA9" w:rsidRPr="005C2D54">
        <w:t xml:space="preserve">Vanille </w:t>
      </w:r>
      <w:r w:rsidR="00CC5322" w:rsidRPr="005C2D54">
        <w:t>und zartem Rauch sorgen für ein komplexes Duftspiel in der Nase</w:t>
      </w:r>
      <w:r w:rsidR="00FF38D7">
        <w:t>.</w:t>
      </w:r>
      <w:r w:rsidR="00F477D4" w:rsidRPr="005C2D54">
        <w:t>“</w:t>
      </w:r>
      <w:r w:rsidR="00AD6D5D" w:rsidRPr="005C2D54">
        <w:t xml:space="preserve"> </w:t>
      </w:r>
      <w:r w:rsidR="00F477D4" w:rsidRPr="005C2D54">
        <w:t xml:space="preserve">Passend für die bevorstehenden Festtage ist der </w:t>
      </w:r>
      <w:r w:rsidR="00F54A7D" w:rsidRPr="005C2D54">
        <w:t>„</w:t>
      </w:r>
      <w:r w:rsidR="00F12255" w:rsidRPr="005C2D54">
        <w:t xml:space="preserve">Sonnenkönig </w:t>
      </w:r>
      <w:r w:rsidR="00F54A7D">
        <w:t>V</w:t>
      </w:r>
      <w:r w:rsidR="005F78EA">
        <w:t>I</w:t>
      </w:r>
      <w:r w:rsidR="00BA3AE9">
        <w:t>.</w:t>
      </w:r>
      <w:r w:rsidR="00F54A7D">
        <w:t>“</w:t>
      </w:r>
      <w:r w:rsidR="00472A99">
        <w:t xml:space="preserve"> </w:t>
      </w:r>
      <w:r w:rsidR="00F477D4">
        <w:t>ein harmonischer Speisenbegleiter zu</w:t>
      </w:r>
      <w:r w:rsidR="00472A99">
        <w:t xml:space="preserve"> geräuchertem Lachs oder würzigem Käse</w:t>
      </w:r>
      <w:r w:rsidR="00F477D4">
        <w:t xml:space="preserve">, aber auch </w:t>
      </w:r>
      <w:r w:rsidR="00472A99">
        <w:t>zu süßen Köstlichkeiten wie Apfelkuchen mit Vanilleeis oder Zartbitterschokolade. Auch zur genüsslichen Zigarre nach dem Essen</w:t>
      </w:r>
      <w:r w:rsidR="00171994">
        <w:t xml:space="preserve"> </w:t>
      </w:r>
      <w:r w:rsidR="00472A99">
        <w:t xml:space="preserve">eignet sich der neue </w:t>
      </w:r>
      <w:r w:rsidR="00171994">
        <w:t>„</w:t>
      </w:r>
      <w:r w:rsidR="00472A99">
        <w:t>Sonnenkönig</w:t>
      </w:r>
      <w:r w:rsidR="00171994">
        <w:t>“</w:t>
      </w:r>
      <w:r w:rsidR="00472A99">
        <w:t xml:space="preserve"> bestens</w:t>
      </w:r>
      <w:r w:rsidR="00F477D4">
        <w:t xml:space="preserve"> als „Zigarrenbier“. </w:t>
      </w:r>
    </w:p>
    <w:p w14:paraId="01F4611F" w14:textId="6163EB84" w:rsidR="00FD06CC" w:rsidRDefault="00472A99" w:rsidP="001076A1">
      <w:pPr>
        <w:spacing w:line="240" w:lineRule="atLeast"/>
        <w:jc w:val="both"/>
      </w:pPr>
      <w:r>
        <w:t xml:space="preserve"> </w:t>
      </w:r>
    </w:p>
    <w:p w14:paraId="5C9929B5" w14:textId="77777777" w:rsidR="00F477D4" w:rsidRPr="00AD6D5D" w:rsidRDefault="001A5CA0" w:rsidP="00AD6D5D">
      <w:pPr>
        <w:spacing w:line="240" w:lineRule="atLeast"/>
        <w:jc w:val="both"/>
        <w:rPr>
          <w:b/>
          <w:bCs/>
        </w:rPr>
      </w:pPr>
      <w:r w:rsidRPr="00171994">
        <w:rPr>
          <w:b/>
          <w:bCs/>
        </w:rPr>
        <w:t>Kreislaufwirtschaft</w:t>
      </w:r>
      <w:r w:rsidR="00171994" w:rsidRPr="00171994">
        <w:rPr>
          <w:b/>
          <w:bCs/>
        </w:rPr>
        <w:t xml:space="preserve"> mit Whisky-Fässern</w:t>
      </w:r>
    </w:p>
    <w:p w14:paraId="7AE1EB07" w14:textId="1146B81F" w:rsidR="001A5CA0" w:rsidRPr="00594A58" w:rsidRDefault="00D551C4" w:rsidP="00594A58">
      <w:pPr>
        <w:spacing w:line="240" w:lineRule="atLeast"/>
        <w:jc w:val="both"/>
      </w:pPr>
      <w:r>
        <w:rPr>
          <w:iCs/>
          <w:color w:val="000000"/>
        </w:rPr>
        <w:t xml:space="preserve">Die </w:t>
      </w:r>
      <w:r w:rsidRPr="00B02ACD">
        <w:rPr>
          <w:iCs/>
          <w:color w:val="000000"/>
        </w:rPr>
        <w:t xml:space="preserve">neue </w:t>
      </w:r>
      <w:r w:rsidR="00FD06CC">
        <w:rPr>
          <w:iCs/>
          <w:color w:val="000000"/>
        </w:rPr>
        <w:t>Stiegl-</w:t>
      </w:r>
      <w:r w:rsidRPr="00B02ACD">
        <w:rPr>
          <w:iCs/>
          <w:color w:val="000000"/>
        </w:rPr>
        <w:t xml:space="preserve">Jahrgangsedition </w:t>
      </w:r>
      <w:r w:rsidR="00594A58">
        <w:t>ist</w:t>
      </w:r>
      <w:r w:rsidR="009D35CD">
        <w:t xml:space="preserve"> zugleich </w:t>
      </w:r>
      <w:r w:rsidR="00594A58">
        <w:t xml:space="preserve">ein </w:t>
      </w:r>
      <w:r w:rsidR="009D35CD">
        <w:t xml:space="preserve">gelungenes </w:t>
      </w:r>
      <w:r w:rsidR="00594A58">
        <w:t>Beispiel für</w:t>
      </w:r>
      <w:r>
        <w:t xml:space="preserve"> </w:t>
      </w:r>
      <w:r w:rsidR="009561FE">
        <w:rPr>
          <w:iCs/>
          <w:color w:val="000000"/>
        </w:rPr>
        <w:t>die Mehrfachnutzung von Ressourcen sowie</w:t>
      </w:r>
      <w:r>
        <w:rPr>
          <w:iCs/>
          <w:color w:val="000000"/>
        </w:rPr>
        <w:t xml:space="preserve"> </w:t>
      </w:r>
      <w:r w:rsidR="009561FE">
        <w:rPr>
          <w:iCs/>
          <w:color w:val="000000"/>
        </w:rPr>
        <w:t xml:space="preserve">für </w:t>
      </w:r>
      <w:r w:rsidR="00594A58" w:rsidRPr="00C7782A">
        <w:t>Kreislaufwirtschaft</w:t>
      </w:r>
      <w:r>
        <w:t xml:space="preserve"> –</w:t>
      </w:r>
      <w:r w:rsidR="009561FE">
        <w:t xml:space="preserve"> </w:t>
      </w:r>
      <w:r>
        <w:t>Them</w:t>
      </w:r>
      <w:r w:rsidR="009561FE">
        <w:t>en</w:t>
      </w:r>
      <w:r>
        <w:t>, d</w:t>
      </w:r>
      <w:r w:rsidR="009561FE">
        <w:t>ie</w:t>
      </w:r>
      <w:r>
        <w:t xml:space="preserve"> </w:t>
      </w:r>
      <w:r>
        <w:rPr>
          <w:iCs/>
          <w:color w:val="000000"/>
        </w:rPr>
        <w:t>i</w:t>
      </w:r>
      <w:r w:rsidR="00594A58">
        <w:rPr>
          <w:iCs/>
          <w:color w:val="000000"/>
        </w:rPr>
        <w:t>n der Salzburger Privatbrauerei</w:t>
      </w:r>
      <w:r>
        <w:rPr>
          <w:iCs/>
          <w:color w:val="000000"/>
        </w:rPr>
        <w:t xml:space="preserve"> großgeschrieben w</w:t>
      </w:r>
      <w:r w:rsidR="009561FE">
        <w:rPr>
          <w:iCs/>
          <w:color w:val="000000"/>
        </w:rPr>
        <w:t>erden</w:t>
      </w:r>
      <w:r w:rsidR="00FB7019">
        <w:rPr>
          <w:iCs/>
          <w:color w:val="000000"/>
        </w:rPr>
        <w:t xml:space="preserve">. </w:t>
      </w:r>
      <w:r w:rsidR="00B02ACD">
        <w:rPr>
          <w:iCs/>
          <w:color w:val="000000"/>
        </w:rPr>
        <w:t xml:space="preserve">Die </w:t>
      </w:r>
      <w:r w:rsidR="0076553C">
        <w:rPr>
          <w:iCs/>
          <w:color w:val="000000"/>
        </w:rPr>
        <w:t>vorbelegten Whisky-</w:t>
      </w:r>
      <w:r w:rsidR="00B02ACD">
        <w:rPr>
          <w:iCs/>
          <w:color w:val="000000"/>
        </w:rPr>
        <w:t xml:space="preserve">Fässer aus amerikanischer </w:t>
      </w:r>
      <w:r w:rsidR="00907863">
        <w:rPr>
          <w:iCs/>
          <w:color w:val="000000"/>
        </w:rPr>
        <w:t>Weiße</w:t>
      </w:r>
      <w:r w:rsidR="00B02ACD">
        <w:rPr>
          <w:iCs/>
          <w:color w:val="000000"/>
        </w:rPr>
        <w:t>iche</w:t>
      </w:r>
      <w:r w:rsidR="00BA3AE9">
        <w:rPr>
          <w:iCs/>
          <w:color w:val="000000"/>
        </w:rPr>
        <w:t xml:space="preserve">, in denen der </w:t>
      </w:r>
      <w:r w:rsidR="00B02ACD">
        <w:rPr>
          <w:iCs/>
          <w:color w:val="000000"/>
        </w:rPr>
        <w:t>„Sonnenkönig VI</w:t>
      </w:r>
      <w:r w:rsidR="00BA3AE9">
        <w:rPr>
          <w:iCs/>
          <w:color w:val="000000"/>
        </w:rPr>
        <w:t>.</w:t>
      </w:r>
      <w:r w:rsidR="00B02ACD">
        <w:rPr>
          <w:iCs/>
          <w:color w:val="000000"/>
        </w:rPr>
        <w:t xml:space="preserve">“ </w:t>
      </w:r>
      <w:r w:rsidR="00BA3AE9">
        <w:rPr>
          <w:iCs/>
          <w:color w:val="000000"/>
        </w:rPr>
        <w:t xml:space="preserve">reifte, </w:t>
      </w:r>
      <w:r>
        <w:rPr>
          <w:iCs/>
          <w:color w:val="000000"/>
        </w:rPr>
        <w:t xml:space="preserve">treten </w:t>
      </w:r>
      <w:r w:rsidR="0076553C" w:rsidRPr="0076553C">
        <w:rPr>
          <w:iCs/>
          <w:color w:val="000000"/>
        </w:rPr>
        <w:t>nun nach der Abfüllung des Jahrgangsbieres</w:t>
      </w:r>
      <w:r w:rsidR="0076553C">
        <w:rPr>
          <w:iCs/>
          <w:color w:val="000000"/>
        </w:rPr>
        <w:t xml:space="preserve"> </w:t>
      </w:r>
      <w:r>
        <w:rPr>
          <w:iCs/>
          <w:color w:val="000000"/>
        </w:rPr>
        <w:t xml:space="preserve">die Reise zurück nach Alberndorf </w:t>
      </w:r>
      <w:r w:rsidR="00907863">
        <w:rPr>
          <w:iCs/>
          <w:color w:val="000000"/>
        </w:rPr>
        <w:t xml:space="preserve">in der </w:t>
      </w:r>
      <w:proofErr w:type="spellStart"/>
      <w:r w:rsidR="00907863">
        <w:rPr>
          <w:iCs/>
          <w:color w:val="000000"/>
        </w:rPr>
        <w:t>Riedmark</w:t>
      </w:r>
      <w:proofErr w:type="spellEnd"/>
      <w:r w:rsidR="00907863">
        <w:rPr>
          <w:iCs/>
          <w:color w:val="000000"/>
        </w:rPr>
        <w:t xml:space="preserve"> </w:t>
      </w:r>
      <w:r>
        <w:rPr>
          <w:iCs/>
          <w:color w:val="000000"/>
        </w:rPr>
        <w:t xml:space="preserve">an, um dort </w:t>
      </w:r>
      <w:r w:rsidR="0076553C">
        <w:rPr>
          <w:iCs/>
          <w:color w:val="000000"/>
        </w:rPr>
        <w:t xml:space="preserve">erneut </w:t>
      </w:r>
      <w:r w:rsidR="00171994" w:rsidRPr="0076553C">
        <w:rPr>
          <w:iCs/>
          <w:color w:val="000000"/>
        </w:rPr>
        <w:t>mit einer Sonderedition Whisky belegt</w:t>
      </w:r>
      <w:r w:rsidR="005770DA">
        <w:rPr>
          <w:iCs/>
          <w:color w:val="000000"/>
        </w:rPr>
        <w:t xml:space="preserve"> zu werden</w:t>
      </w:r>
      <w:r w:rsidR="00DD59B7" w:rsidRPr="005C2D54">
        <w:rPr>
          <w:iCs/>
          <w:color w:val="000000"/>
        </w:rPr>
        <w:t xml:space="preserve">. </w:t>
      </w:r>
      <w:r w:rsidR="00DD59B7" w:rsidRPr="005C2D54">
        <w:t>„</w:t>
      </w:r>
      <w:r w:rsidR="007F4B85" w:rsidRPr="005C2D54">
        <w:t xml:space="preserve">Das wird </w:t>
      </w:r>
      <w:r w:rsidR="00BA3AE9" w:rsidRPr="005C2D54">
        <w:t>wieder ein Singlemalt</w:t>
      </w:r>
      <w:r w:rsidR="007F4B85" w:rsidRPr="005C2D54">
        <w:t>-Whisky sein, der dann bis zu zwei Jahre in diesen Fässern lagern wird.</w:t>
      </w:r>
      <w:r w:rsidR="007F4B85" w:rsidRPr="005C2D54">
        <w:rPr>
          <w:color w:val="000000"/>
        </w:rPr>
        <w:t xml:space="preserve"> Wir</w:t>
      </w:r>
      <w:r w:rsidR="00BA3AE9" w:rsidRPr="005C2D54">
        <w:rPr>
          <w:color w:val="000000"/>
        </w:rPr>
        <w:t xml:space="preserve"> hoffen natürlich, dass</w:t>
      </w:r>
      <w:r w:rsidR="00475928" w:rsidRPr="005C2D54">
        <w:rPr>
          <w:color w:val="000000"/>
        </w:rPr>
        <w:t xml:space="preserve"> </w:t>
      </w:r>
      <w:r w:rsidR="007F4B85" w:rsidRPr="005C2D54">
        <w:rPr>
          <w:color w:val="000000"/>
        </w:rPr>
        <w:t>der ‚Sonnenkönig‘ sich dann</w:t>
      </w:r>
      <w:r w:rsidR="00475928" w:rsidRPr="005C2D54">
        <w:rPr>
          <w:color w:val="000000"/>
        </w:rPr>
        <w:t xml:space="preserve"> auch</w:t>
      </w:r>
      <w:r w:rsidR="007F4B85" w:rsidRPr="005C2D54">
        <w:rPr>
          <w:color w:val="000000"/>
        </w:rPr>
        <w:t xml:space="preserve"> in dieser</w:t>
      </w:r>
      <w:r w:rsidR="00BA3AE9" w:rsidRPr="005C2D54">
        <w:rPr>
          <w:color w:val="000000"/>
        </w:rPr>
        <w:t xml:space="preserve"> neue</w:t>
      </w:r>
      <w:r w:rsidR="007F4B85" w:rsidRPr="005C2D54">
        <w:rPr>
          <w:color w:val="000000"/>
        </w:rPr>
        <w:t xml:space="preserve">n, etwas stärkeren </w:t>
      </w:r>
      <w:r w:rsidR="00BA3AE9" w:rsidRPr="005C2D54">
        <w:rPr>
          <w:color w:val="000000"/>
        </w:rPr>
        <w:t>Whisky</w:t>
      </w:r>
      <w:r w:rsidR="007F4B85" w:rsidRPr="005C2D54">
        <w:rPr>
          <w:color w:val="000000"/>
        </w:rPr>
        <w:t>-</w:t>
      </w:r>
      <w:r w:rsidR="00475928" w:rsidRPr="005C2D54">
        <w:rPr>
          <w:color w:val="000000"/>
        </w:rPr>
        <w:t>Exklusivl</w:t>
      </w:r>
      <w:r w:rsidR="007F4B85" w:rsidRPr="005C2D54">
        <w:rPr>
          <w:color w:val="000000"/>
        </w:rPr>
        <w:t xml:space="preserve">inie </w:t>
      </w:r>
      <w:r w:rsidR="00475928" w:rsidRPr="005C2D54">
        <w:rPr>
          <w:color w:val="000000"/>
        </w:rPr>
        <w:t xml:space="preserve">deutlich </w:t>
      </w:r>
      <w:r w:rsidR="007F4B85" w:rsidRPr="005C2D54">
        <w:rPr>
          <w:color w:val="000000"/>
        </w:rPr>
        <w:t xml:space="preserve">wiederfindet“, </w:t>
      </w:r>
      <w:r w:rsidR="00DD59B7" w:rsidRPr="005C2D54">
        <w:t>erklärt dazu Peter Affenzeller.</w:t>
      </w:r>
      <w:r w:rsidR="00DD59B7" w:rsidRPr="00594A58">
        <w:t xml:space="preserve"> </w:t>
      </w:r>
    </w:p>
    <w:p w14:paraId="7E95D80B" w14:textId="77777777" w:rsidR="00FC35FD" w:rsidRPr="003E0B30" w:rsidRDefault="00FC35FD" w:rsidP="00E75CD6">
      <w:pPr>
        <w:spacing w:line="240" w:lineRule="atLeast"/>
        <w:jc w:val="both"/>
        <w:rPr>
          <w:color w:val="000000"/>
        </w:rPr>
      </w:pPr>
    </w:p>
    <w:p w14:paraId="7139A3B8" w14:textId="77777777" w:rsidR="00CE1588" w:rsidRDefault="00CE1588" w:rsidP="00804C89">
      <w:pPr>
        <w:spacing w:line="240" w:lineRule="atLeast"/>
        <w:jc w:val="both"/>
        <w:rPr>
          <w:b/>
          <w:color w:val="000000"/>
        </w:rPr>
      </w:pPr>
    </w:p>
    <w:p w14:paraId="0C75BFDF" w14:textId="77777777" w:rsidR="00CE1588" w:rsidRPr="00562355" w:rsidRDefault="00CE1588" w:rsidP="00804C89">
      <w:pPr>
        <w:spacing w:line="240" w:lineRule="atLeast"/>
        <w:jc w:val="both"/>
        <w:rPr>
          <w:b/>
          <w:bCs/>
          <w:iCs/>
          <w:color w:val="000000"/>
        </w:rPr>
      </w:pPr>
    </w:p>
    <w:p w14:paraId="558E0A44" w14:textId="45D8997F" w:rsidR="00E1519B" w:rsidRPr="00562355" w:rsidRDefault="000A38E0" w:rsidP="00804C89">
      <w:pPr>
        <w:spacing w:line="240" w:lineRule="atLeast"/>
        <w:jc w:val="both"/>
        <w:rPr>
          <w:b/>
          <w:bCs/>
          <w:iCs/>
          <w:color w:val="000000"/>
        </w:rPr>
      </w:pPr>
      <w:r w:rsidRPr="00562355">
        <w:rPr>
          <w:b/>
          <w:bCs/>
          <w:iCs/>
          <w:color w:val="000000"/>
        </w:rPr>
        <w:t>Streng limitiert: N</w:t>
      </w:r>
      <w:r w:rsidR="00E1519B" w:rsidRPr="00562355">
        <w:rPr>
          <w:b/>
          <w:bCs/>
          <w:iCs/>
          <w:color w:val="000000"/>
        </w:rPr>
        <w:t>ur solange der Vorrat reicht!</w:t>
      </w:r>
    </w:p>
    <w:p w14:paraId="7EEC1122" w14:textId="5944247A" w:rsidR="00C17677" w:rsidRPr="00562355" w:rsidRDefault="00C17677" w:rsidP="00C17677">
      <w:pPr>
        <w:autoSpaceDE w:val="0"/>
        <w:autoSpaceDN w:val="0"/>
        <w:adjustRightInd w:val="0"/>
        <w:jc w:val="both"/>
        <w:rPr>
          <w:iCs/>
          <w:color w:val="000000"/>
        </w:rPr>
      </w:pPr>
      <w:r>
        <w:t>Ab sofort ist die Stiegl-Jahrgangsedition „Sonnenkönig VI.“ im</w:t>
      </w:r>
      <w:r w:rsidRPr="005C2D54">
        <w:rPr>
          <w:color w:val="000000"/>
        </w:rPr>
        <w:t xml:space="preserve"> </w:t>
      </w:r>
      <w:r w:rsidRPr="00562355">
        <w:rPr>
          <w:iCs/>
          <w:color w:val="000000"/>
        </w:rPr>
        <w:t xml:space="preserve">Stiegl-Braushop, im Stiegl-Getränkeshop Salzburg und online auf </w:t>
      </w:r>
      <w:hyperlink r:id="rId9" w:history="1">
        <w:r w:rsidRPr="00562355">
          <w:rPr>
            <w:iCs/>
            <w:color w:val="000000"/>
          </w:rPr>
          <w:t>www.stiegl-shop.at</w:t>
        </w:r>
      </w:hyperlink>
      <w:r w:rsidRPr="00562355">
        <w:rPr>
          <w:iCs/>
          <w:color w:val="000000"/>
        </w:rPr>
        <w:t xml:space="preserve"> sowie</w:t>
      </w:r>
      <w:r>
        <w:rPr>
          <w:iCs/>
          <w:color w:val="000000"/>
        </w:rPr>
        <w:t xml:space="preserve"> </w:t>
      </w:r>
      <w:r w:rsidRPr="00562355">
        <w:rPr>
          <w:iCs/>
          <w:color w:val="000000"/>
        </w:rPr>
        <w:t xml:space="preserve">bei ausgewählten </w:t>
      </w:r>
      <w:r>
        <w:rPr>
          <w:iCs/>
          <w:color w:val="000000"/>
        </w:rPr>
        <w:t xml:space="preserve">Partnern </w:t>
      </w:r>
      <w:r w:rsidRPr="00562355">
        <w:rPr>
          <w:iCs/>
          <w:color w:val="000000"/>
        </w:rPr>
        <w:t>der Gastronomie in der 0,75-Liter-Einwegflasche erhältlich.</w:t>
      </w:r>
      <w:r>
        <w:rPr>
          <w:iCs/>
          <w:color w:val="000000"/>
        </w:rPr>
        <w:t xml:space="preserve"> </w:t>
      </w:r>
      <w:r w:rsidRPr="00562355">
        <w:rPr>
          <w:iCs/>
          <w:color w:val="000000"/>
        </w:rPr>
        <w:t xml:space="preserve">Die Bierrarität wurde in limitierter Edition von nur 2.880 Flaschen abgefüllt. </w:t>
      </w:r>
    </w:p>
    <w:p w14:paraId="7B385711" w14:textId="77777777" w:rsidR="00045C91" w:rsidRPr="000D10E7" w:rsidRDefault="00045C91" w:rsidP="00804C89">
      <w:pPr>
        <w:spacing w:line="240" w:lineRule="atLeast"/>
        <w:jc w:val="both"/>
        <w:rPr>
          <w:color w:val="000000"/>
          <w:sz w:val="22"/>
          <w:szCs w:val="22"/>
          <w:lang w:val="de-DE"/>
        </w:rPr>
      </w:pPr>
    </w:p>
    <w:p w14:paraId="3B711B17" w14:textId="77777777" w:rsidR="0076553C" w:rsidRPr="000D10E7" w:rsidRDefault="000D10E7" w:rsidP="00804C89">
      <w:pPr>
        <w:spacing w:line="240" w:lineRule="atLeast"/>
        <w:jc w:val="both"/>
        <w:rPr>
          <w:b/>
          <w:bCs/>
          <w:color w:val="000000"/>
          <w:sz w:val="22"/>
          <w:szCs w:val="22"/>
          <w:lang w:val="de-DE"/>
        </w:rPr>
      </w:pPr>
      <w:r w:rsidRPr="000D10E7">
        <w:rPr>
          <w:b/>
          <w:bCs/>
          <w:color w:val="000000"/>
          <w:sz w:val="22"/>
          <w:szCs w:val="22"/>
          <w:lang w:val="de-DE"/>
        </w:rPr>
        <w:t>________________________</w:t>
      </w:r>
    </w:p>
    <w:p w14:paraId="7D291B31" w14:textId="77777777" w:rsidR="0076553C" w:rsidRPr="000D10E7" w:rsidRDefault="0076553C" w:rsidP="00804C89">
      <w:pPr>
        <w:spacing w:line="240" w:lineRule="atLeast"/>
        <w:jc w:val="both"/>
        <w:rPr>
          <w:color w:val="000000"/>
          <w:sz w:val="22"/>
          <w:szCs w:val="22"/>
          <w:lang w:val="de-DE"/>
        </w:rPr>
      </w:pPr>
    </w:p>
    <w:p w14:paraId="2D051ED6" w14:textId="77777777" w:rsidR="00FD6ABD" w:rsidRPr="000F2192" w:rsidRDefault="005D44AD" w:rsidP="00DE45EB">
      <w:pPr>
        <w:tabs>
          <w:tab w:val="left" w:pos="2340"/>
        </w:tabs>
        <w:spacing w:line="240" w:lineRule="atLeast"/>
        <w:ind w:left="1416" w:hanging="1416"/>
        <w:rPr>
          <w:strike/>
          <w:color w:val="000000"/>
        </w:rPr>
      </w:pPr>
      <w:r w:rsidRPr="00302234">
        <w:rPr>
          <w:color w:val="000000"/>
        </w:rPr>
        <w:t>Biergattung</w:t>
      </w:r>
      <w:r w:rsidRPr="0076553C">
        <w:rPr>
          <w:color w:val="000000"/>
        </w:rPr>
        <w:t>:</w:t>
      </w:r>
      <w:r w:rsidR="005F78EA" w:rsidRPr="0076553C">
        <w:rPr>
          <w:color w:val="000000"/>
        </w:rPr>
        <w:t xml:space="preserve">        </w:t>
      </w:r>
      <w:r w:rsidR="00F477D4" w:rsidRPr="0076553C">
        <w:rPr>
          <w:color w:val="000000"/>
          <w:lang w:val="de-DE"/>
        </w:rPr>
        <w:t xml:space="preserve">Kreativbier, Weizen Doppelbock, </w:t>
      </w:r>
      <w:r w:rsidR="00F738D0" w:rsidRPr="0076553C">
        <w:rPr>
          <w:color w:val="000000"/>
        </w:rPr>
        <w:t xml:space="preserve">holzfassgereiftes </w:t>
      </w:r>
      <w:r w:rsidR="000F2192" w:rsidRPr="0076553C">
        <w:t>Starkbier</w:t>
      </w:r>
    </w:p>
    <w:p w14:paraId="387CD148" w14:textId="77777777" w:rsidR="00FD6ABD" w:rsidRPr="00F738D0" w:rsidRDefault="00C812DA" w:rsidP="00FD6ABD">
      <w:pPr>
        <w:tabs>
          <w:tab w:val="left" w:pos="2340"/>
        </w:tabs>
        <w:spacing w:line="240" w:lineRule="atLeast"/>
        <w:rPr>
          <w:color w:val="000000"/>
          <w:lang w:val="de-DE"/>
        </w:rPr>
      </w:pPr>
      <w:r w:rsidRPr="00302234">
        <w:rPr>
          <w:color w:val="000000"/>
          <w:lang w:val="de-DE"/>
        </w:rPr>
        <w:t>Alkoholgehalt</w:t>
      </w:r>
      <w:r w:rsidR="005F78EA">
        <w:rPr>
          <w:color w:val="000000"/>
          <w:lang w:val="de-DE"/>
        </w:rPr>
        <w:t xml:space="preserve">:    </w:t>
      </w:r>
      <w:r w:rsidR="00F738D0" w:rsidRPr="00F738D0">
        <w:rPr>
          <w:color w:val="000000"/>
          <w:lang w:val="de-DE"/>
        </w:rPr>
        <w:t>12</w:t>
      </w:r>
      <w:r w:rsidR="005D44AD" w:rsidRPr="00F738D0">
        <w:rPr>
          <w:color w:val="000000"/>
        </w:rPr>
        <w:t xml:space="preserve"> </w:t>
      </w:r>
      <w:r w:rsidR="007837D0" w:rsidRPr="00F738D0">
        <w:rPr>
          <w:color w:val="000000"/>
          <w:lang w:val="de-DE"/>
        </w:rPr>
        <w:t>% v</w:t>
      </w:r>
      <w:r w:rsidR="00FD6ABD" w:rsidRPr="00F738D0">
        <w:rPr>
          <w:color w:val="000000"/>
          <w:lang w:val="de-DE"/>
        </w:rPr>
        <w:t>ol.</w:t>
      </w:r>
    </w:p>
    <w:p w14:paraId="27759352" w14:textId="77777777" w:rsidR="00FE5A26" w:rsidRPr="00302234" w:rsidRDefault="00C812DA" w:rsidP="00FD6ABD">
      <w:pPr>
        <w:tabs>
          <w:tab w:val="left" w:pos="2340"/>
        </w:tabs>
        <w:spacing w:line="240" w:lineRule="atLeast"/>
        <w:rPr>
          <w:color w:val="000000"/>
          <w:lang w:val="de-DE"/>
        </w:rPr>
      </w:pPr>
      <w:r w:rsidRPr="00F738D0">
        <w:rPr>
          <w:color w:val="000000"/>
          <w:lang w:val="de-DE"/>
        </w:rPr>
        <w:t>Stammwürze:</w:t>
      </w:r>
      <w:r w:rsidR="005F78EA" w:rsidRPr="00F738D0">
        <w:rPr>
          <w:color w:val="000000"/>
          <w:lang w:val="de-DE"/>
        </w:rPr>
        <w:t xml:space="preserve">      </w:t>
      </w:r>
      <w:r w:rsidRPr="00F738D0">
        <w:rPr>
          <w:color w:val="000000"/>
          <w:lang w:val="de-DE"/>
        </w:rPr>
        <w:t>2</w:t>
      </w:r>
      <w:r w:rsidR="00F738D0" w:rsidRPr="00F738D0">
        <w:rPr>
          <w:color w:val="000000"/>
          <w:lang w:val="de-DE"/>
        </w:rPr>
        <w:t>4</w:t>
      </w:r>
      <w:r w:rsidR="00210802" w:rsidRPr="00F738D0">
        <w:rPr>
          <w:color w:val="000000"/>
          <w:lang w:val="de-DE"/>
        </w:rPr>
        <w:t>˚ Plato</w:t>
      </w:r>
    </w:p>
    <w:p w14:paraId="64A1744C" w14:textId="77777777" w:rsidR="00FD6ABD" w:rsidRPr="00302234" w:rsidRDefault="00C812DA" w:rsidP="00F738D0">
      <w:pPr>
        <w:tabs>
          <w:tab w:val="left" w:pos="1701"/>
        </w:tabs>
        <w:spacing w:line="240" w:lineRule="atLeast"/>
        <w:ind w:left="1701" w:hanging="1701"/>
        <w:rPr>
          <w:color w:val="000000"/>
          <w:lang w:val="de-DE"/>
        </w:rPr>
      </w:pPr>
      <w:r w:rsidRPr="00302234">
        <w:rPr>
          <w:color w:val="000000"/>
          <w:lang w:val="de-DE"/>
        </w:rPr>
        <w:t>Zutaten:</w:t>
      </w:r>
      <w:r w:rsidR="005F78EA">
        <w:rPr>
          <w:color w:val="000000"/>
          <w:lang w:val="de-DE"/>
        </w:rPr>
        <w:t xml:space="preserve">               </w:t>
      </w:r>
      <w:r w:rsidR="00244B8C" w:rsidRPr="00045C91">
        <w:rPr>
          <w:color w:val="000000"/>
          <w:lang w:val="de-DE"/>
        </w:rPr>
        <w:t>Wasser</w:t>
      </w:r>
      <w:r w:rsidR="00F738D0" w:rsidRPr="00045C91">
        <w:rPr>
          <w:color w:val="000000"/>
          <w:lang w:val="de-DE"/>
        </w:rPr>
        <w:t>,</w:t>
      </w:r>
      <w:r w:rsidR="00F738D0">
        <w:rPr>
          <w:color w:val="000000"/>
          <w:lang w:val="de-DE"/>
        </w:rPr>
        <w:t xml:space="preserve"> Weizenmalz (u. a. Wildshuter </w:t>
      </w:r>
      <w:proofErr w:type="spellStart"/>
      <w:r w:rsidR="00F738D0">
        <w:rPr>
          <w:color w:val="000000"/>
          <w:lang w:val="de-DE"/>
        </w:rPr>
        <w:t>Chocolate</w:t>
      </w:r>
      <w:proofErr w:type="spellEnd"/>
      <w:r w:rsidR="00F738D0">
        <w:rPr>
          <w:color w:val="000000"/>
          <w:lang w:val="de-DE"/>
        </w:rPr>
        <w:t xml:space="preserve"> Malz vom </w:t>
      </w:r>
      <w:proofErr w:type="spellStart"/>
      <w:r w:rsidR="00F738D0">
        <w:rPr>
          <w:color w:val="000000"/>
          <w:lang w:val="de-DE"/>
        </w:rPr>
        <w:t>Laufener</w:t>
      </w:r>
      <w:proofErr w:type="spellEnd"/>
      <w:r w:rsidR="00F738D0">
        <w:rPr>
          <w:color w:val="000000"/>
          <w:lang w:val="de-DE"/>
        </w:rPr>
        <w:t xml:space="preserve"> Landweizen</w:t>
      </w:r>
      <w:r w:rsidR="00F477D4">
        <w:rPr>
          <w:color w:val="000000"/>
          <w:lang w:val="de-DE"/>
        </w:rPr>
        <w:t>, Gerstenmalz, Hopfen, Hefe</w:t>
      </w:r>
    </w:p>
    <w:p w14:paraId="20F77AB4" w14:textId="35066DA3" w:rsidR="005F78EA" w:rsidRDefault="00C812DA" w:rsidP="005F78EA">
      <w:pPr>
        <w:tabs>
          <w:tab w:val="left" w:pos="1701"/>
        </w:tabs>
        <w:spacing w:line="240" w:lineRule="atLeast"/>
        <w:ind w:left="1701" w:hanging="1701"/>
        <w:rPr>
          <w:color w:val="000000"/>
          <w:lang w:val="de-DE"/>
        </w:rPr>
      </w:pPr>
      <w:r w:rsidRPr="00302234">
        <w:rPr>
          <w:color w:val="000000"/>
          <w:lang w:val="de-DE"/>
        </w:rPr>
        <w:t>Bierpflege:</w:t>
      </w:r>
      <w:r w:rsidR="005F78EA">
        <w:rPr>
          <w:color w:val="000000"/>
          <w:lang w:val="de-DE"/>
        </w:rPr>
        <w:tab/>
      </w:r>
      <w:r w:rsidR="005B56FC" w:rsidRPr="00302234">
        <w:rPr>
          <w:color w:val="000000"/>
          <w:lang w:val="de-DE"/>
        </w:rPr>
        <w:t>D</w:t>
      </w:r>
      <w:r w:rsidR="00FF38D7">
        <w:rPr>
          <w:color w:val="000000"/>
          <w:lang w:val="de-DE"/>
        </w:rPr>
        <w:t>er</w:t>
      </w:r>
      <w:r w:rsidR="00FE5A26" w:rsidRPr="00302234">
        <w:rPr>
          <w:color w:val="000000"/>
          <w:lang w:val="de-DE"/>
        </w:rPr>
        <w:t xml:space="preserve"> „Sonnenkönig</w:t>
      </w:r>
      <w:r w:rsidR="00210802" w:rsidRPr="00302234">
        <w:rPr>
          <w:color w:val="000000"/>
          <w:lang w:val="de-DE"/>
        </w:rPr>
        <w:t xml:space="preserve"> </w:t>
      </w:r>
      <w:r w:rsidR="00302234" w:rsidRPr="00302234">
        <w:rPr>
          <w:color w:val="000000"/>
          <w:lang w:val="de-DE"/>
        </w:rPr>
        <w:t>V</w:t>
      </w:r>
      <w:r w:rsidR="00907863">
        <w:rPr>
          <w:color w:val="000000"/>
          <w:lang w:val="de-DE"/>
        </w:rPr>
        <w:t>I.</w:t>
      </w:r>
      <w:r w:rsidR="00FE5A26" w:rsidRPr="00302234">
        <w:rPr>
          <w:color w:val="000000"/>
          <w:lang w:val="de-DE"/>
        </w:rPr>
        <w:t>“ wird idealerweise i</w:t>
      </w:r>
      <w:r w:rsidRPr="00302234">
        <w:rPr>
          <w:color w:val="000000"/>
          <w:lang w:val="de-DE"/>
        </w:rPr>
        <w:t>m langstieligen</w:t>
      </w:r>
      <w:r w:rsidR="00907863">
        <w:rPr>
          <w:color w:val="000000"/>
          <w:lang w:val="de-DE"/>
        </w:rPr>
        <w:t>, betont bauchigen</w:t>
      </w:r>
      <w:r w:rsidRPr="00302234">
        <w:rPr>
          <w:color w:val="000000"/>
          <w:lang w:val="de-DE"/>
        </w:rPr>
        <w:t xml:space="preserve"> Glas getrunken.</w:t>
      </w:r>
    </w:p>
    <w:p w14:paraId="512AFEDE" w14:textId="77777777" w:rsidR="00FE5A26" w:rsidRDefault="005F78EA" w:rsidP="00FC011A">
      <w:pPr>
        <w:tabs>
          <w:tab w:val="left" w:pos="1701"/>
        </w:tabs>
        <w:spacing w:line="240" w:lineRule="atLeast"/>
        <w:ind w:left="1701" w:hanging="1701"/>
        <w:rPr>
          <w:color w:val="000000"/>
          <w:lang w:val="de-DE"/>
        </w:rPr>
      </w:pPr>
      <w:r>
        <w:rPr>
          <w:color w:val="000000"/>
          <w:lang w:val="de-DE"/>
        </w:rPr>
        <w:tab/>
      </w:r>
      <w:r w:rsidR="00C812DA" w:rsidRPr="00302234">
        <w:rPr>
          <w:color w:val="000000"/>
          <w:lang w:val="de-DE"/>
        </w:rPr>
        <w:t xml:space="preserve">Die </w:t>
      </w:r>
      <w:r w:rsidR="00FE5A26" w:rsidRPr="00302234">
        <w:rPr>
          <w:color w:val="000000"/>
          <w:lang w:val="de-DE"/>
        </w:rPr>
        <w:t xml:space="preserve">perfekte Trinktemperatur für </w:t>
      </w:r>
      <w:r w:rsidR="00210802" w:rsidRPr="00302234">
        <w:rPr>
          <w:color w:val="000000"/>
          <w:lang w:val="de-DE"/>
        </w:rPr>
        <w:t>die</w:t>
      </w:r>
      <w:r w:rsidR="005B56FC" w:rsidRPr="00302234">
        <w:rPr>
          <w:color w:val="000000"/>
          <w:lang w:val="de-DE"/>
        </w:rPr>
        <w:t>se</w:t>
      </w:r>
      <w:r w:rsidR="00210802" w:rsidRPr="00302234">
        <w:rPr>
          <w:color w:val="000000"/>
          <w:lang w:val="de-DE"/>
        </w:rPr>
        <w:t xml:space="preserve"> Bie</w:t>
      </w:r>
      <w:r w:rsidR="005B56FC" w:rsidRPr="00302234">
        <w:rPr>
          <w:color w:val="000000"/>
          <w:lang w:val="de-DE"/>
        </w:rPr>
        <w:t xml:space="preserve">rspezialität liegt </w:t>
      </w:r>
      <w:r w:rsidR="005B56FC" w:rsidRPr="00DE45EB">
        <w:rPr>
          <w:lang w:val="de-DE"/>
        </w:rPr>
        <w:t xml:space="preserve">bei </w:t>
      </w:r>
      <w:r w:rsidR="00F738D0">
        <w:rPr>
          <w:lang w:val="de-DE"/>
        </w:rPr>
        <w:t>10-12</w:t>
      </w:r>
      <w:r w:rsidR="005B56FC" w:rsidRPr="00DE45EB">
        <w:rPr>
          <w:lang w:val="de-DE"/>
        </w:rPr>
        <w:t>˚</w:t>
      </w:r>
      <w:r w:rsidR="005B56FC" w:rsidRPr="00302234">
        <w:rPr>
          <w:color w:val="000000"/>
          <w:lang w:val="de-DE"/>
        </w:rPr>
        <w:t xml:space="preserve"> C</w:t>
      </w:r>
      <w:r w:rsidR="00FE5A26" w:rsidRPr="00302234">
        <w:rPr>
          <w:color w:val="000000"/>
          <w:lang w:val="de-DE"/>
        </w:rPr>
        <w:t>.</w:t>
      </w:r>
    </w:p>
    <w:p w14:paraId="79805C51" w14:textId="77777777" w:rsidR="00F477D4" w:rsidRDefault="00F477D4" w:rsidP="002E243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color w:val="000000"/>
          <w:sz w:val="20"/>
          <w:u w:val="single"/>
        </w:rPr>
      </w:pPr>
    </w:p>
    <w:p w14:paraId="4C628F2E" w14:textId="77777777" w:rsidR="00045C91" w:rsidRDefault="00045C91" w:rsidP="002E243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color w:val="000000"/>
          <w:sz w:val="20"/>
        </w:rPr>
      </w:pPr>
    </w:p>
    <w:p w14:paraId="4BBC93CF" w14:textId="77777777" w:rsidR="00045C91" w:rsidRDefault="00045C91" w:rsidP="002E243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color w:val="000000"/>
          <w:sz w:val="20"/>
        </w:rPr>
      </w:pPr>
    </w:p>
    <w:p w14:paraId="1C7F5A6C" w14:textId="77777777" w:rsidR="00045C91" w:rsidRDefault="00045C91" w:rsidP="002E243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color w:val="000000"/>
          <w:sz w:val="20"/>
        </w:rPr>
      </w:pPr>
    </w:p>
    <w:p w14:paraId="5CBC9C20" w14:textId="77777777" w:rsidR="00F477D4" w:rsidRPr="00045C91" w:rsidRDefault="005F78EA" w:rsidP="002E243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color w:val="000000"/>
          <w:sz w:val="20"/>
        </w:rPr>
      </w:pPr>
      <w:r w:rsidRPr="005F78EA">
        <w:rPr>
          <w:rFonts w:ascii="Times New Roman" w:hAnsi="Times New Roman"/>
          <w:color w:val="000000"/>
          <w:sz w:val="20"/>
        </w:rPr>
        <w:t>_______________________</w:t>
      </w:r>
    </w:p>
    <w:p w14:paraId="4ABE6EFC" w14:textId="77777777" w:rsidR="00214E7E" w:rsidRDefault="005F78EA" w:rsidP="002E243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bCs/>
          <w:iCs/>
          <w:color w:val="000000"/>
          <w:u w:val="single"/>
        </w:rPr>
      </w:pPr>
      <w:r w:rsidRPr="005F78EA">
        <w:rPr>
          <w:rFonts w:ascii="Times New Roman" w:hAnsi="Times New Roman"/>
          <w:b/>
          <w:bCs/>
          <w:iCs/>
          <w:color w:val="000000"/>
          <w:u w:val="single"/>
        </w:rPr>
        <w:t>Bildtext</w:t>
      </w:r>
      <w:r w:rsidR="00F477D4">
        <w:rPr>
          <w:rFonts w:ascii="Times New Roman" w:hAnsi="Times New Roman"/>
          <w:b/>
          <w:bCs/>
          <w:iCs/>
          <w:color w:val="000000"/>
          <w:u w:val="single"/>
        </w:rPr>
        <w:t>e</w:t>
      </w:r>
      <w:r w:rsidRPr="005F78EA">
        <w:rPr>
          <w:rFonts w:ascii="Times New Roman" w:hAnsi="Times New Roman"/>
          <w:b/>
          <w:bCs/>
          <w:iCs/>
          <w:color w:val="000000"/>
          <w:u w:val="single"/>
        </w:rPr>
        <w:t>:</w:t>
      </w:r>
    </w:p>
    <w:p w14:paraId="06B4A0F4" w14:textId="77777777" w:rsidR="00F738D0" w:rsidRPr="00F738D0" w:rsidRDefault="00F738D0" w:rsidP="001A5CA0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iCs/>
          <w:color w:val="000000"/>
        </w:rPr>
      </w:pPr>
      <w:r w:rsidRPr="005F78EA">
        <w:rPr>
          <w:rFonts w:ascii="Times New Roman" w:hAnsi="Times New Roman"/>
          <w:b/>
          <w:bCs/>
          <w:iCs/>
          <w:color w:val="000000"/>
        </w:rPr>
        <w:t>Pressebild</w:t>
      </w:r>
      <w:r>
        <w:rPr>
          <w:rFonts w:ascii="Times New Roman" w:hAnsi="Times New Roman"/>
          <w:b/>
          <w:bCs/>
          <w:iCs/>
          <w:color w:val="000000"/>
        </w:rPr>
        <w:t xml:space="preserve"> 1</w:t>
      </w:r>
      <w:r w:rsidRPr="005F78EA">
        <w:rPr>
          <w:rFonts w:ascii="Times New Roman" w:hAnsi="Times New Roman"/>
          <w:b/>
          <w:bCs/>
          <w:iCs/>
          <w:color w:val="000000"/>
        </w:rPr>
        <w:t>:</w:t>
      </w:r>
      <w:r>
        <w:rPr>
          <w:rFonts w:ascii="Times New Roman" w:hAnsi="Times New Roman"/>
          <w:b/>
          <w:bCs/>
          <w:iCs/>
          <w:color w:val="000000"/>
        </w:rPr>
        <w:t xml:space="preserve"> </w:t>
      </w:r>
      <w:r w:rsidRPr="00045C91">
        <w:rPr>
          <w:rFonts w:ascii="Times New Roman" w:hAnsi="Times New Roman"/>
          <w:iCs/>
          <w:color w:val="000000"/>
        </w:rPr>
        <w:t>Stiegl-Kreativbraumeister Markus Trinker</w:t>
      </w:r>
      <w:r w:rsidR="00045C91">
        <w:rPr>
          <w:rFonts w:ascii="Times New Roman" w:hAnsi="Times New Roman"/>
          <w:iCs/>
          <w:color w:val="000000"/>
        </w:rPr>
        <w:t xml:space="preserve"> (li)</w:t>
      </w:r>
      <w:r w:rsidRPr="00045C91">
        <w:rPr>
          <w:rFonts w:ascii="Times New Roman" w:hAnsi="Times New Roman"/>
          <w:iCs/>
          <w:color w:val="000000"/>
        </w:rPr>
        <w:t xml:space="preserve"> und Whisky-Experte Peter Affenzeller</w:t>
      </w:r>
      <w:r w:rsidR="00045C91">
        <w:rPr>
          <w:rFonts w:ascii="Times New Roman" w:hAnsi="Times New Roman"/>
          <w:iCs/>
          <w:color w:val="000000"/>
        </w:rPr>
        <w:t xml:space="preserve"> trafen sich zum Verkosten der neuen Jahrgangsedition „Sonnenkönig VI.“ im Fassreifekeller der Stieglbrauerei. </w:t>
      </w:r>
    </w:p>
    <w:p w14:paraId="48123AD0" w14:textId="77777777" w:rsidR="00F738D0" w:rsidRDefault="00F738D0" w:rsidP="002E243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bCs/>
          <w:iCs/>
          <w:color w:val="000000"/>
        </w:rPr>
      </w:pPr>
    </w:p>
    <w:p w14:paraId="7E67293B" w14:textId="6FABDC57" w:rsidR="005F78EA" w:rsidRPr="00F738D0" w:rsidRDefault="005F78EA" w:rsidP="008370E8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iCs/>
          <w:color w:val="000000"/>
        </w:rPr>
      </w:pPr>
      <w:r w:rsidRPr="005F78EA">
        <w:rPr>
          <w:rFonts w:ascii="Times New Roman" w:hAnsi="Times New Roman"/>
          <w:b/>
          <w:bCs/>
          <w:iCs/>
          <w:color w:val="000000"/>
        </w:rPr>
        <w:t>Pressebild</w:t>
      </w:r>
      <w:r w:rsidR="00F738D0">
        <w:rPr>
          <w:rFonts w:ascii="Times New Roman" w:hAnsi="Times New Roman"/>
          <w:b/>
          <w:bCs/>
          <w:iCs/>
          <w:color w:val="000000"/>
        </w:rPr>
        <w:t xml:space="preserve"> 2</w:t>
      </w:r>
      <w:r w:rsidRPr="005F78EA">
        <w:rPr>
          <w:rFonts w:ascii="Times New Roman" w:hAnsi="Times New Roman"/>
          <w:b/>
          <w:bCs/>
          <w:iCs/>
          <w:color w:val="000000"/>
        </w:rPr>
        <w:t xml:space="preserve">: </w:t>
      </w:r>
      <w:r w:rsidR="00FC35FD" w:rsidRPr="00FC35FD">
        <w:rPr>
          <w:rFonts w:ascii="Times New Roman" w:hAnsi="Times New Roman"/>
          <w:iCs/>
          <w:color w:val="000000"/>
        </w:rPr>
        <w:t>Die Stiegl-Jahrgangs</w:t>
      </w:r>
      <w:r w:rsidR="008370E8">
        <w:rPr>
          <w:rFonts w:ascii="Times New Roman" w:hAnsi="Times New Roman"/>
          <w:iCs/>
          <w:color w:val="000000"/>
        </w:rPr>
        <w:t>e</w:t>
      </w:r>
      <w:r w:rsidR="00FC35FD" w:rsidRPr="00FC35FD">
        <w:rPr>
          <w:rFonts w:ascii="Times New Roman" w:hAnsi="Times New Roman"/>
          <w:iCs/>
          <w:color w:val="000000"/>
        </w:rPr>
        <w:t>dition „Sonnenkönig VI</w:t>
      </w:r>
      <w:r w:rsidR="00045C91">
        <w:rPr>
          <w:rFonts w:ascii="Times New Roman" w:hAnsi="Times New Roman"/>
          <w:iCs/>
          <w:color w:val="000000"/>
        </w:rPr>
        <w:t>.</w:t>
      </w:r>
      <w:r w:rsidR="00FC35FD" w:rsidRPr="00FC35FD">
        <w:rPr>
          <w:rFonts w:ascii="Times New Roman" w:hAnsi="Times New Roman"/>
          <w:iCs/>
          <w:color w:val="000000"/>
        </w:rPr>
        <w:t>“</w:t>
      </w:r>
      <w:r w:rsidR="001A5CA0">
        <w:rPr>
          <w:rFonts w:ascii="Times New Roman" w:hAnsi="Times New Roman"/>
          <w:iCs/>
          <w:color w:val="000000"/>
        </w:rPr>
        <w:t xml:space="preserve"> ist ein</w:t>
      </w:r>
      <w:r w:rsidR="008370E8">
        <w:rPr>
          <w:rFonts w:ascii="Times New Roman" w:hAnsi="Times New Roman"/>
          <w:iCs/>
          <w:color w:val="000000"/>
        </w:rPr>
        <w:t xml:space="preserve"> </w:t>
      </w:r>
      <w:r w:rsidR="001A5CA0">
        <w:rPr>
          <w:rFonts w:ascii="Times New Roman" w:hAnsi="Times New Roman"/>
          <w:iCs/>
          <w:color w:val="000000"/>
        </w:rPr>
        <w:t>holzfassgereifter Weizen Doppelbock</w:t>
      </w:r>
      <w:r w:rsidR="00045C91">
        <w:rPr>
          <w:rFonts w:ascii="Times New Roman" w:hAnsi="Times New Roman"/>
          <w:iCs/>
          <w:color w:val="000000"/>
        </w:rPr>
        <w:t xml:space="preserve">, </w:t>
      </w:r>
      <w:r w:rsidR="00045C91" w:rsidRPr="00045C91">
        <w:rPr>
          <w:rFonts w:ascii="Times New Roman" w:hAnsi="Times New Roman"/>
          <w:iCs/>
          <w:color w:val="000000"/>
        </w:rPr>
        <w:t xml:space="preserve">der </w:t>
      </w:r>
      <w:r w:rsidR="009561FE">
        <w:rPr>
          <w:rFonts w:ascii="Times New Roman" w:hAnsi="Times New Roman"/>
          <w:iCs/>
          <w:color w:val="000000"/>
        </w:rPr>
        <w:t xml:space="preserve">sich </w:t>
      </w:r>
      <w:r w:rsidR="001A5CA0" w:rsidRPr="00045C91">
        <w:rPr>
          <w:rFonts w:ascii="Times New Roman" w:hAnsi="Times New Roman"/>
          <w:iCs/>
          <w:color w:val="000000"/>
        </w:rPr>
        <w:t>perfekt für die bevorstehenden Festtage anbietet.</w:t>
      </w:r>
      <w:r w:rsidR="001A5CA0">
        <w:rPr>
          <w:rFonts w:ascii="Times New Roman" w:hAnsi="Times New Roman"/>
          <w:iCs/>
          <w:color w:val="000000"/>
        </w:rPr>
        <w:t xml:space="preserve"> </w:t>
      </w:r>
    </w:p>
    <w:p w14:paraId="52554642" w14:textId="77777777" w:rsidR="008370E8" w:rsidRDefault="008370E8" w:rsidP="008370E8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b/>
          <w:bCs/>
          <w:iCs/>
          <w:color w:val="000000"/>
        </w:rPr>
      </w:pPr>
    </w:p>
    <w:p w14:paraId="2B5085E3" w14:textId="2B32AE4B" w:rsidR="008370E8" w:rsidRPr="005F78EA" w:rsidRDefault="008370E8" w:rsidP="008370E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Cs/>
          <w:color w:val="000000"/>
        </w:rPr>
      </w:pPr>
      <w:r w:rsidRPr="005F78EA">
        <w:rPr>
          <w:rFonts w:ascii="Times New Roman" w:hAnsi="Times New Roman"/>
          <w:b/>
          <w:bCs/>
          <w:iCs/>
          <w:color w:val="000000"/>
        </w:rPr>
        <w:t>Bildnachweis</w:t>
      </w:r>
      <w:r>
        <w:rPr>
          <w:rFonts w:ascii="Times New Roman" w:hAnsi="Times New Roman"/>
          <w:b/>
          <w:bCs/>
          <w:iCs/>
          <w:color w:val="000000"/>
        </w:rPr>
        <w:t>e (2)</w:t>
      </w:r>
      <w:r w:rsidRPr="005F78EA">
        <w:rPr>
          <w:rFonts w:ascii="Times New Roman" w:hAnsi="Times New Roman"/>
          <w:b/>
          <w:bCs/>
          <w:iCs/>
          <w:color w:val="000000"/>
        </w:rPr>
        <w:t xml:space="preserve">: </w:t>
      </w:r>
      <w:r>
        <w:rPr>
          <w:rFonts w:ascii="Times New Roman" w:hAnsi="Times New Roman"/>
          <w:iCs/>
          <w:color w:val="000000"/>
        </w:rPr>
        <w:t xml:space="preserve">Neumayr/Leo </w:t>
      </w:r>
      <w:r w:rsidRPr="005F78EA">
        <w:rPr>
          <w:rFonts w:ascii="Times New Roman" w:hAnsi="Times New Roman"/>
          <w:iCs/>
          <w:color w:val="000000"/>
        </w:rPr>
        <w:t>/ Abdruck honorarfrei!</w:t>
      </w:r>
    </w:p>
    <w:p w14:paraId="2F5C69B9" w14:textId="77777777" w:rsidR="00FC011A" w:rsidRDefault="00FC011A" w:rsidP="002E243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color w:val="000000"/>
          <w:sz w:val="20"/>
          <w:u w:val="single"/>
        </w:rPr>
      </w:pPr>
    </w:p>
    <w:p w14:paraId="0750B8E0" w14:textId="6F602857" w:rsidR="00F477D4" w:rsidRPr="00045C91" w:rsidRDefault="00F477D4" w:rsidP="00F477D4">
      <w:pPr>
        <w:spacing w:line="240" w:lineRule="atLeast"/>
        <w:jc w:val="right"/>
        <w:rPr>
          <w:color w:val="000000"/>
          <w:sz w:val="22"/>
          <w:szCs w:val="22"/>
          <w:lang w:val="de-DE"/>
        </w:rPr>
      </w:pPr>
      <w:r w:rsidRPr="00045C91">
        <w:rPr>
          <w:color w:val="000000"/>
          <w:sz w:val="22"/>
          <w:szCs w:val="22"/>
          <w:lang w:val="de-DE"/>
        </w:rPr>
        <w:t>2019-</w:t>
      </w:r>
      <w:r w:rsidRPr="00C17677">
        <w:rPr>
          <w:color w:val="000000"/>
          <w:sz w:val="22"/>
          <w:szCs w:val="22"/>
          <w:lang w:val="de-DE"/>
        </w:rPr>
        <w:t>11-1</w:t>
      </w:r>
      <w:r w:rsidR="00C17677" w:rsidRPr="00C17677">
        <w:rPr>
          <w:color w:val="000000"/>
          <w:sz w:val="22"/>
          <w:szCs w:val="22"/>
          <w:lang w:val="de-DE"/>
        </w:rPr>
        <w:t>2</w:t>
      </w:r>
    </w:p>
    <w:p w14:paraId="3ED1149C" w14:textId="77777777" w:rsidR="00FC011A" w:rsidRDefault="00FC011A" w:rsidP="002E243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color w:val="000000"/>
          <w:sz w:val="20"/>
          <w:u w:val="single"/>
        </w:rPr>
      </w:pPr>
    </w:p>
    <w:p w14:paraId="76107717" w14:textId="77777777" w:rsidR="00F477D4" w:rsidRDefault="00F477D4" w:rsidP="002E243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color w:val="000000"/>
          <w:sz w:val="20"/>
          <w:u w:val="single"/>
        </w:rPr>
      </w:pPr>
    </w:p>
    <w:p w14:paraId="70B5A610" w14:textId="77777777" w:rsidR="00F477D4" w:rsidRDefault="00F477D4" w:rsidP="002E243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color w:val="000000"/>
          <w:sz w:val="20"/>
          <w:u w:val="single"/>
        </w:rPr>
      </w:pPr>
    </w:p>
    <w:p w14:paraId="03B0A5A2" w14:textId="110B750B" w:rsidR="001A5CA0" w:rsidRDefault="001A5CA0" w:rsidP="002E243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color w:val="000000"/>
          <w:sz w:val="20"/>
          <w:u w:val="single"/>
        </w:rPr>
      </w:pPr>
    </w:p>
    <w:p w14:paraId="7F95D7B2" w14:textId="77777777" w:rsidR="00CE1588" w:rsidRDefault="00CE1588" w:rsidP="002E243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color w:val="000000"/>
          <w:sz w:val="20"/>
          <w:u w:val="single"/>
        </w:rPr>
      </w:pPr>
      <w:bookmarkStart w:id="0" w:name="_GoBack"/>
      <w:bookmarkEnd w:id="0"/>
    </w:p>
    <w:p w14:paraId="1E2E6B4A" w14:textId="77777777" w:rsidR="009561FE" w:rsidRDefault="009561FE" w:rsidP="002E243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color w:val="000000"/>
          <w:sz w:val="20"/>
          <w:u w:val="single"/>
        </w:rPr>
      </w:pPr>
    </w:p>
    <w:p w14:paraId="2ACEE808" w14:textId="77777777" w:rsidR="002E2438" w:rsidRPr="001A5CA0" w:rsidRDefault="002E2438" w:rsidP="002E243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bCs/>
          <w:i/>
          <w:color w:val="000000"/>
          <w:sz w:val="22"/>
          <w:szCs w:val="22"/>
          <w:u w:val="single"/>
        </w:rPr>
      </w:pPr>
      <w:r w:rsidRPr="001A5CA0">
        <w:rPr>
          <w:rFonts w:ascii="Times New Roman" w:hAnsi="Times New Roman"/>
          <w:b/>
          <w:bCs/>
          <w:i/>
          <w:color w:val="000000"/>
          <w:sz w:val="22"/>
          <w:szCs w:val="22"/>
          <w:u w:val="single"/>
        </w:rPr>
        <w:t>Rückfragen richten Sie bitte an:</w:t>
      </w:r>
    </w:p>
    <w:p w14:paraId="5EA84CE0" w14:textId="77777777" w:rsidR="00214E7E" w:rsidRPr="005F78EA" w:rsidRDefault="002E2438" w:rsidP="00B61A53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color w:val="000000"/>
          <w:sz w:val="22"/>
          <w:szCs w:val="22"/>
        </w:rPr>
      </w:pPr>
      <w:proofErr w:type="spellStart"/>
      <w:r w:rsidRPr="005F78EA">
        <w:rPr>
          <w:rFonts w:ascii="Times New Roman" w:hAnsi="Times New Roman"/>
          <w:color w:val="000000"/>
          <w:sz w:val="22"/>
          <w:szCs w:val="22"/>
          <w:lang w:val="it-IT"/>
        </w:rPr>
        <w:t>Stiegl-Pressestelle</w:t>
      </w:r>
      <w:proofErr w:type="spellEnd"/>
      <w:r w:rsidRPr="005F78EA">
        <w:rPr>
          <w:rFonts w:ascii="Times New Roman" w:hAnsi="Times New Roman"/>
          <w:color w:val="000000"/>
          <w:sz w:val="22"/>
          <w:szCs w:val="22"/>
          <w:lang w:val="it-IT"/>
        </w:rPr>
        <w:t xml:space="preserve">, </w:t>
      </w:r>
      <w:r w:rsidR="00214E7E" w:rsidRPr="005F78EA">
        <w:rPr>
          <w:rFonts w:ascii="Times New Roman" w:hAnsi="Times New Roman"/>
          <w:color w:val="000000"/>
          <w:sz w:val="22"/>
          <w:szCs w:val="22"/>
        </w:rPr>
        <w:t>Mag. Angelika Spechtler</w:t>
      </w:r>
    </w:p>
    <w:p w14:paraId="799A22A2" w14:textId="77777777" w:rsidR="00C92FA6" w:rsidRPr="00CE1588" w:rsidRDefault="002E2438" w:rsidP="00B61A53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color w:val="000000"/>
          <w:sz w:val="22"/>
          <w:szCs w:val="22"/>
          <w:lang w:val="de-AT"/>
        </w:rPr>
      </w:pPr>
      <w:r w:rsidRPr="005F78EA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CE1588">
        <w:rPr>
          <w:rFonts w:ascii="Times New Roman" w:hAnsi="Times New Roman"/>
          <w:color w:val="000000"/>
          <w:sz w:val="22"/>
          <w:szCs w:val="22"/>
          <w:lang w:val="de-AT"/>
        </w:rPr>
        <w:t>c/</w:t>
      </w:r>
      <w:r w:rsidR="00214E7E" w:rsidRPr="00CE1588">
        <w:rPr>
          <w:rFonts w:ascii="Times New Roman" w:hAnsi="Times New Roman"/>
          <w:color w:val="000000"/>
          <w:sz w:val="22"/>
          <w:szCs w:val="22"/>
          <w:lang w:val="de-AT"/>
        </w:rPr>
        <w:t>o Picker PR</w:t>
      </w:r>
      <w:r w:rsidR="00F54A7D" w:rsidRPr="00CE1588">
        <w:rPr>
          <w:rFonts w:ascii="Times New Roman" w:hAnsi="Times New Roman"/>
          <w:color w:val="000000"/>
          <w:sz w:val="22"/>
          <w:szCs w:val="22"/>
          <w:lang w:val="de-AT"/>
        </w:rPr>
        <w:t xml:space="preserve"> – </w:t>
      </w:r>
      <w:proofErr w:type="spellStart"/>
      <w:r w:rsidR="00F54A7D" w:rsidRPr="00CE1588">
        <w:rPr>
          <w:rFonts w:ascii="Times New Roman" w:hAnsi="Times New Roman"/>
          <w:color w:val="000000"/>
          <w:sz w:val="22"/>
          <w:szCs w:val="22"/>
          <w:lang w:val="de-AT"/>
        </w:rPr>
        <w:t>talk</w:t>
      </w:r>
      <w:proofErr w:type="spellEnd"/>
      <w:r w:rsidR="00F54A7D" w:rsidRPr="00CE1588">
        <w:rPr>
          <w:rFonts w:ascii="Times New Roman" w:hAnsi="Times New Roman"/>
          <w:color w:val="000000"/>
          <w:sz w:val="22"/>
          <w:szCs w:val="22"/>
          <w:lang w:val="de-AT"/>
        </w:rPr>
        <w:t xml:space="preserve"> </w:t>
      </w:r>
      <w:proofErr w:type="spellStart"/>
      <w:r w:rsidR="00F54A7D" w:rsidRPr="00CE1588">
        <w:rPr>
          <w:rFonts w:ascii="Times New Roman" w:hAnsi="Times New Roman"/>
          <w:color w:val="000000"/>
          <w:sz w:val="22"/>
          <w:szCs w:val="22"/>
          <w:lang w:val="de-AT"/>
        </w:rPr>
        <w:t>about</w:t>
      </w:r>
      <w:proofErr w:type="spellEnd"/>
      <w:r w:rsidR="00F54A7D" w:rsidRPr="00CE1588">
        <w:rPr>
          <w:rFonts w:ascii="Times New Roman" w:hAnsi="Times New Roman"/>
          <w:color w:val="000000"/>
          <w:sz w:val="22"/>
          <w:szCs w:val="22"/>
          <w:lang w:val="de-AT"/>
        </w:rPr>
        <w:t xml:space="preserve"> taste,</w:t>
      </w:r>
      <w:r w:rsidR="00214E7E" w:rsidRPr="00CE1588">
        <w:rPr>
          <w:rFonts w:ascii="Times New Roman" w:hAnsi="Times New Roman"/>
          <w:color w:val="000000"/>
          <w:sz w:val="22"/>
          <w:szCs w:val="22"/>
          <w:lang w:val="de-AT"/>
        </w:rPr>
        <w:t xml:space="preserve"> </w:t>
      </w:r>
      <w:r w:rsidRPr="00CE1588">
        <w:rPr>
          <w:rFonts w:ascii="Times New Roman" w:hAnsi="Times New Roman"/>
          <w:color w:val="000000"/>
          <w:sz w:val="22"/>
          <w:szCs w:val="22"/>
          <w:lang w:val="de-AT"/>
        </w:rPr>
        <w:t>Tel. 0662-841187-0,</w:t>
      </w:r>
      <w:r w:rsidR="00777B02" w:rsidRPr="00CE1588">
        <w:rPr>
          <w:rFonts w:ascii="Times New Roman" w:hAnsi="Times New Roman"/>
          <w:color w:val="000000"/>
          <w:sz w:val="22"/>
          <w:szCs w:val="22"/>
          <w:lang w:val="de-AT"/>
        </w:rPr>
        <w:t xml:space="preserve"> </w:t>
      </w:r>
      <w:r w:rsidRPr="00CE1588">
        <w:rPr>
          <w:rFonts w:ascii="Times New Roman" w:hAnsi="Times New Roman"/>
          <w:color w:val="000000"/>
          <w:sz w:val="22"/>
          <w:szCs w:val="22"/>
          <w:lang w:val="de-AT"/>
        </w:rPr>
        <w:t xml:space="preserve">E- Mail </w:t>
      </w:r>
      <w:hyperlink r:id="rId10" w:history="1">
        <w:r w:rsidR="00A9463B" w:rsidRPr="00CE1588">
          <w:rPr>
            <w:rStyle w:val="Hyperlink"/>
            <w:rFonts w:ascii="Times New Roman" w:hAnsi="Times New Roman"/>
            <w:sz w:val="22"/>
            <w:szCs w:val="22"/>
            <w:lang w:val="de-AT"/>
          </w:rPr>
          <w:t>office@picker-pr.at</w:t>
        </w:r>
      </w:hyperlink>
    </w:p>
    <w:p w14:paraId="292FAB52" w14:textId="77777777" w:rsidR="00A9463B" w:rsidRPr="00CE1588" w:rsidRDefault="00A9463B" w:rsidP="00B61A53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color w:val="000000"/>
          <w:sz w:val="22"/>
          <w:szCs w:val="22"/>
          <w:lang w:val="de-AT"/>
        </w:rPr>
      </w:pPr>
    </w:p>
    <w:p w14:paraId="24CC360B" w14:textId="77777777" w:rsidR="00A9463B" w:rsidRPr="00CE1588" w:rsidRDefault="00A9463B" w:rsidP="00B61A53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color w:val="000000"/>
          <w:sz w:val="22"/>
          <w:szCs w:val="22"/>
          <w:lang w:val="de-AT"/>
        </w:rPr>
      </w:pPr>
    </w:p>
    <w:p w14:paraId="494201E3" w14:textId="77777777" w:rsidR="00A9463B" w:rsidRPr="00CE1588" w:rsidRDefault="00A9463B" w:rsidP="001A5CA0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Cs/>
          <w:color w:val="000000"/>
          <w:lang w:val="de-AT"/>
        </w:rPr>
      </w:pPr>
    </w:p>
    <w:sectPr w:rsidR="00A9463B" w:rsidRPr="00CE1588" w:rsidSect="00790DE3">
      <w:footerReference w:type="default" r:id="rId11"/>
      <w:pgSz w:w="11906" w:h="16838"/>
      <w:pgMar w:top="851" w:right="1418" w:bottom="71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D49ED" w14:textId="77777777" w:rsidR="005D2EBC" w:rsidRDefault="005D2EBC">
      <w:r>
        <w:separator/>
      </w:r>
    </w:p>
  </w:endnote>
  <w:endnote w:type="continuationSeparator" w:id="0">
    <w:p w14:paraId="1931839F" w14:textId="77777777" w:rsidR="005D2EBC" w:rsidRDefault="005D2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BE Regular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996DC" w14:textId="77777777" w:rsidR="0076553C" w:rsidRDefault="0076553C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907863" w:rsidRPr="00907863">
      <w:rPr>
        <w:noProof/>
        <w:lang w:val="de-DE"/>
      </w:rPr>
      <w:t>2</w:t>
    </w:r>
    <w:r>
      <w:fldChar w:fldCharType="end"/>
    </w:r>
  </w:p>
  <w:p w14:paraId="7CCD6D21" w14:textId="77777777" w:rsidR="0076553C" w:rsidRDefault="0076553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8CDFC" w14:textId="77777777" w:rsidR="005D2EBC" w:rsidRDefault="005D2EBC">
      <w:r>
        <w:separator/>
      </w:r>
    </w:p>
  </w:footnote>
  <w:footnote w:type="continuationSeparator" w:id="0">
    <w:p w14:paraId="2CAB3495" w14:textId="77777777" w:rsidR="005D2EBC" w:rsidRDefault="005D2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removePersonalInformation/>
  <w:removeDateAndTime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59B"/>
    <w:rsid w:val="000011B8"/>
    <w:rsid w:val="0000136C"/>
    <w:rsid w:val="000106D3"/>
    <w:rsid w:val="000109E7"/>
    <w:rsid w:val="00024BCC"/>
    <w:rsid w:val="00027E22"/>
    <w:rsid w:val="00045C91"/>
    <w:rsid w:val="00054FD3"/>
    <w:rsid w:val="00066A4C"/>
    <w:rsid w:val="0007264D"/>
    <w:rsid w:val="00075F44"/>
    <w:rsid w:val="00077173"/>
    <w:rsid w:val="000870F0"/>
    <w:rsid w:val="00094D2A"/>
    <w:rsid w:val="000A26EB"/>
    <w:rsid w:val="000A38E0"/>
    <w:rsid w:val="000A57F1"/>
    <w:rsid w:val="000A7F0B"/>
    <w:rsid w:val="000B40B6"/>
    <w:rsid w:val="000D10E7"/>
    <w:rsid w:val="000D1932"/>
    <w:rsid w:val="000F2192"/>
    <w:rsid w:val="000F7361"/>
    <w:rsid w:val="001017DC"/>
    <w:rsid w:val="001072DC"/>
    <w:rsid w:val="001076A1"/>
    <w:rsid w:val="0011067D"/>
    <w:rsid w:val="00121990"/>
    <w:rsid w:val="001458E8"/>
    <w:rsid w:val="0016630E"/>
    <w:rsid w:val="00171994"/>
    <w:rsid w:val="0017307B"/>
    <w:rsid w:val="001852BF"/>
    <w:rsid w:val="00193FAD"/>
    <w:rsid w:val="001958D8"/>
    <w:rsid w:val="001A26BD"/>
    <w:rsid w:val="001A5CA0"/>
    <w:rsid w:val="001C72DF"/>
    <w:rsid w:val="001C7637"/>
    <w:rsid w:val="001E3F2D"/>
    <w:rsid w:val="001F1F26"/>
    <w:rsid w:val="001F43EF"/>
    <w:rsid w:val="001F5B49"/>
    <w:rsid w:val="002002C5"/>
    <w:rsid w:val="00210802"/>
    <w:rsid w:val="0021186E"/>
    <w:rsid w:val="00214E7E"/>
    <w:rsid w:val="002342D0"/>
    <w:rsid w:val="002346BC"/>
    <w:rsid w:val="00244AE3"/>
    <w:rsid w:val="00244B8C"/>
    <w:rsid w:val="00245CC1"/>
    <w:rsid w:val="002624A5"/>
    <w:rsid w:val="00264A2E"/>
    <w:rsid w:val="002676D9"/>
    <w:rsid w:val="002A61DA"/>
    <w:rsid w:val="002A7D99"/>
    <w:rsid w:val="002B78BE"/>
    <w:rsid w:val="002C0380"/>
    <w:rsid w:val="002C3977"/>
    <w:rsid w:val="002D0053"/>
    <w:rsid w:val="002D2FA5"/>
    <w:rsid w:val="002D36AD"/>
    <w:rsid w:val="002E2438"/>
    <w:rsid w:val="003013CB"/>
    <w:rsid w:val="00302234"/>
    <w:rsid w:val="0030398E"/>
    <w:rsid w:val="00315460"/>
    <w:rsid w:val="003160AB"/>
    <w:rsid w:val="00352F39"/>
    <w:rsid w:val="00353167"/>
    <w:rsid w:val="00357CA4"/>
    <w:rsid w:val="00362977"/>
    <w:rsid w:val="003737EA"/>
    <w:rsid w:val="003B1E9A"/>
    <w:rsid w:val="003B4C17"/>
    <w:rsid w:val="003B5908"/>
    <w:rsid w:val="003C02A4"/>
    <w:rsid w:val="003C0E04"/>
    <w:rsid w:val="003D21EA"/>
    <w:rsid w:val="003E0B30"/>
    <w:rsid w:val="003F1AFD"/>
    <w:rsid w:val="00402C15"/>
    <w:rsid w:val="00410A19"/>
    <w:rsid w:val="00414104"/>
    <w:rsid w:val="0041554D"/>
    <w:rsid w:val="004173AE"/>
    <w:rsid w:val="00420363"/>
    <w:rsid w:val="00430CE6"/>
    <w:rsid w:val="00435958"/>
    <w:rsid w:val="00441AD6"/>
    <w:rsid w:val="00447D50"/>
    <w:rsid w:val="00453D2E"/>
    <w:rsid w:val="004549EA"/>
    <w:rsid w:val="0046103E"/>
    <w:rsid w:val="00461656"/>
    <w:rsid w:val="00464F7D"/>
    <w:rsid w:val="00466C47"/>
    <w:rsid w:val="00472A99"/>
    <w:rsid w:val="00475928"/>
    <w:rsid w:val="00487DDF"/>
    <w:rsid w:val="00496B0E"/>
    <w:rsid w:val="0049790C"/>
    <w:rsid w:val="004A3079"/>
    <w:rsid w:val="004B364C"/>
    <w:rsid w:val="004D1659"/>
    <w:rsid w:val="004F209F"/>
    <w:rsid w:val="004F5006"/>
    <w:rsid w:val="00503019"/>
    <w:rsid w:val="00504082"/>
    <w:rsid w:val="00510D47"/>
    <w:rsid w:val="00512663"/>
    <w:rsid w:val="00520D9D"/>
    <w:rsid w:val="0053755C"/>
    <w:rsid w:val="00543E3F"/>
    <w:rsid w:val="0055070B"/>
    <w:rsid w:val="005537AF"/>
    <w:rsid w:val="00560802"/>
    <w:rsid w:val="00562355"/>
    <w:rsid w:val="00562BD9"/>
    <w:rsid w:val="00574686"/>
    <w:rsid w:val="005770DA"/>
    <w:rsid w:val="005877FA"/>
    <w:rsid w:val="00587E44"/>
    <w:rsid w:val="005902C1"/>
    <w:rsid w:val="00594A58"/>
    <w:rsid w:val="00596054"/>
    <w:rsid w:val="005A1AC5"/>
    <w:rsid w:val="005A32EA"/>
    <w:rsid w:val="005A33F0"/>
    <w:rsid w:val="005A5012"/>
    <w:rsid w:val="005A5AD4"/>
    <w:rsid w:val="005B56FC"/>
    <w:rsid w:val="005B6448"/>
    <w:rsid w:val="005C05F0"/>
    <w:rsid w:val="005C2D54"/>
    <w:rsid w:val="005C7937"/>
    <w:rsid w:val="005D1DDC"/>
    <w:rsid w:val="005D2DE4"/>
    <w:rsid w:val="005D2EBC"/>
    <w:rsid w:val="005D44AD"/>
    <w:rsid w:val="005D4B19"/>
    <w:rsid w:val="005D604E"/>
    <w:rsid w:val="005D66E5"/>
    <w:rsid w:val="005F0774"/>
    <w:rsid w:val="005F123B"/>
    <w:rsid w:val="005F78EA"/>
    <w:rsid w:val="0060036B"/>
    <w:rsid w:val="00600EB9"/>
    <w:rsid w:val="00610CA7"/>
    <w:rsid w:val="0063409C"/>
    <w:rsid w:val="00637F52"/>
    <w:rsid w:val="00643A3D"/>
    <w:rsid w:val="00643B86"/>
    <w:rsid w:val="0064456F"/>
    <w:rsid w:val="00673612"/>
    <w:rsid w:val="00681B83"/>
    <w:rsid w:val="00686237"/>
    <w:rsid w:val="006901DF"/>
    <w:rsid w:val="006A19FC"/>
    <w:rsid w:val="006B54B1"/>
    <w:rsid w:val="006C0380"/>
    <w:rsid w:val="006C2197"/>
    <w:rsid w:val="006C383E"/>
    <w:rsid w:val="006C5D8D"/>
    <w:rsid w:val="006D30BA"/>
    <w:rsid w:val="006D4645"/>
    <w:rsid w:val="006E32B6"/>
    <w:rsid w:val="006F251D"/>
    <w:rsid w:val="006F2906"/>
    <w:rsid w:val="006F7859"/>
    <w:rsid w:val="0070090D"/>
    <w:rsid w:val="0070099D"/>
    <w:rsid w:val="007017C7"/>
    <w:rsid w:val="00710CAE"/>
    <w:rsid w:val="007123C7"/>
    <w:rsid w:val="00717CAF"/>
    <w:rsid w:val="00721B01"/>
    <w:rsid w:val="007278E5"/>
    <w:rsid w:val="007323A1"/>
    <w:rsid w:val="007361FC"/>
    <w:rsid w:val="00745517"/>
    <w:rsid w:val="007455BF"/>
    <w:rsid w:val="00753C53"/>
    <w:rsid w:val="0076136E"/>
    <w:rsid w:val="007616A7"/>
    <w:rsid w:val="0076553C"/>
    <w:rsid w:val="00772050"/>
    <w:rsid w:val="00773BB0"/>
    <w:rsid w:val="00777B02"/>
    <w:rsid w:val="007827C9"/>
    <w:rsid w:val="007837D0"/>
    <w:rsid w:val="00790DE3"/>
    <w:rsid w:val="0079285D"/>
    <w:rsid w:val="007A2C85"/>
    <w:rsid w:val="007A36A6"/>
    <w:rsid w:val="007D4983"/>
    <w:rsid w:val="007E49A5"/>
    <w:rsid w:val="007E6461"/>
    <w:rsid w:val="007E72A1"/>
    <w:rsid w:val="007F4B85"/>
    <w:rsid w:val="007F5AA2"/>
    <w:rsid w:val="007F6572"/>
    <w:rsid w:val="00804C89"/>
    <w:rsid w:val="0080503E"/>
    <w:rsid w:val="008068C3"/>
    <w:rsid w:val="00812413"/>
    <w:rsid w:val="0081531C"/>
    <w:rsid w:val="008157A4"/>
    <w:rsid w:val="008174C2"/>
    <w:rsid w:val="00820CDE"/>
    <w:rsid w:val="00824189"/>
    <w:rsid w:val="008370E8"/>
    <w:rsid w:val="00850872"/>
    <w:rsid w:val="0086281F"/>
    <w:rsid w:val="00871EFB"/>
    <w:rsid w:val="00880DB5"/>
    <w:rsid w:val="0088275F"/>
    <w:rsid w:val="00882E14"/>
    <w:rsid w:val="008832A8"/>
    <w:rsid w:val="00884D39"/>
    <w:rsid w:val="00887F0B"/>
    <w:rsid w:val="008A07EF"/>
    <w:rsid w:val="008B0F4D"/>
    <w:rsid w:val="008C441D"/>
    <w:rsid w:val="008C5A6E"/>
    <w:rsid w:val="008C6611"/>
    <w:rsid w:val="008D12FB"/>
    <w:rsid w:val="008D4B15"/>
    <w:rsid w:val="008D504A"/>
    <w:rsid w:val="008E4E16"/>
    <w:rsid w:val="008E6926"/>
    <w:rsid w:val="008F457E"/>
    <w:rsid w:val="00907863"/>
    <w:rsid w:val="00942578"/>
    <w:rsid w:val="009529DE"/>
    <w:rsid w:val="009561FE"/>
    <w:rsid w:val="009768EC"/>
    <w:rsid w:val="00977E62"/>
    <w:rsid w:val="009816DE"/>
    <w:rsid w:val="0098359B"/>
    <w:rsid w:val="00997754"/>
    <w:rsid w:val="009A590F"/>
    <w:rsid w:val="009B024C"/>
    <w:rsid w:val="009B1539"/>
    <w:rsid w:val="009B3A07"/>
    <w:rsid w:val="009B4DA4"/>
    <w:rsid w:val="009B5CBA"/>
    <w:rsid w:val="009C2E75"/>
    <w:rsid w:val="009D35CD"/>
    <w:rsid w:val="009E5448"/>
    <w:rsid w:val="009E77DE"/>
    <w:rsid w:val="009F628A"/>
    <w:rsid w:val="00A01AB0"/>
    <w:rsid w:val="00A10ED3"/>
    <w:rsid w:val="00A13A81"/>
    <w:rsid w:val="00A25BBC"/>
    <w:rsid w:val="00A2720D"/>
    <w:rsid w:val="00A409C3"/>
    <w:rsid w:val="00A53D50"/>
    <w:rsid w:val="00A63039"/>
    <w:rsid w:val="00A635C0"/>
    <w:rsid w:val="00A70E1D"/>
    <w:rsid w:val="00A745E2"/>
    <w:rsid w:val="00A749EF"/>
    <w:rsid w:val="00A8573D"/>
    <w:rsid w:val="00A8719D"/>
    <w:rsid w:val="00A9463B"/>
    <w:rsid w:val="00AB7BC8"/>
    <w:rsid w:val="00AD0D26"/>
    <w:rsid w:val="00AD68AF"/>
    <w:rsid w:val="00AD6D5D"/>
    <w:rsid w:val="00AE08EC"/>
    <w:rsid w:val="00AE0B79"/>
    <w:rsid w:val="00AE0DF5"/>
    <w:rsid w:val="00AE2DF5"/>
    <w:rsid w:val="00AE3BB3"/>
    <w:rsid w:val="00AF20C0"/>
    <w:rsid w:val="00AF7EE7"/>
    <w:rsid w:val="00B02ACD"/>
    <w:rsid w:val="00B07164"/>
    <w:rsid w:val="00B100A9"/>
    <w:rsid w:val="00B21E2C"/>
    <w:rsid w:val="00B3308E"/>
    <w:rsid w:val="00B4702A"/>
    <w:rsid w:val="00B5032D"/>
    <w:rsid w:val="00B528EF"/>
    <w:rsid w:val="00B53728"/>
    <w:rsid w:val="00B53C0F"/>
    <w:rsid w:val="00B56915"/>
    <w:rsid w:val="00B617A4"/>
    <w:rsid w:val="00B61A53"/>
    <w:rsid w:val="00B67CE1"/>
    <w:rsid w:val="00B74D98"/>
    <w:rsid w:val="00B80D6C"/>
    <w:rsid w:val="00B84257"/>
    <w:rsid w:val="00B87F05"/>
    <w:rsid w:val="00B917A2"/>
    <w:rsid w:val="00BA23F5"/>
    <w:rsid w:val="00BA3AE9"/>
    <w:rsid w:val="00BA68BF"/>
    <w:rsid w:val="00BA7D55"/>
    <w:rsid w:val="00BB3BC3"/>
    <w:rsid w:val="00BB4AC1"/>
    <w:rsid w:val="00BC0199"/>
    <w:rsid w:val="00BC78CC"/>
    <w:rsid w:val="00BD07CB"/>
    <w:rsid w:val="00BF25F0"/>
    <w:rsid w:val="00C05D24"/>
    <w:rsid w:val="00C106CB"/>
    <w:rsid w:val="00C13E5B"/>
    <w:rsid w:val="00C17677"/>
    <w:rsid w:val="00C437F7"/>
    <w:rsid w:val="00C43E7E"/>
    <w:rsid w:val="00C46239"/>
    <w:rsid w:val="00C47F29"/>
    <w:rsid w:val="00C55E15"/>
    <w:rsid w:val="00C60611"/>
    <w:rsid w:val="00C64772"/>
    <w:rsid w:val="00C757C1"/>
    <w:rsid w:val="00C7782A"/>
    <w:rsid w:val="00C812DA"/>
    <w:rsid w:val="00C84769"/>
    <w:rsid w:val="00C84B80"/>
    <w:rsid w:val="00C92FA6"/>
    <w:rsid w:val="00C944B9"/>
    <w:rsid w:val="00CA0929"/>
    <w:rsid w:val="00CB161F"/>
    <w:rsid w:val="00CB1C4B"/>
    <w:rsid w:val="00CB4D44"/>
    <w:rsid w:val="00CB52A6"/>
    <w:rsid w:val="00CC1291"/>
    <w:rsid w:val="00CC17AD"/>
    <w:rsid w:val="00CC5322"/>
    <w:rsid w:val="00CD1087"/>
    <w:rsid w:val="00CD3218"/>
    <w:rsid w:val="00CD53DF"/>
    <w:rsid w:val="00CD5FA6"/>
    <w:rsid w:val="00CE1588"/>
    <w:rsid w:val="00CF5D26"/>
    <w:rsid w:val="00CF73C4"/>
    <w:rsid w:val="00CF7877"/>
    <w:rsid w:val="00D004D4"/>
    <w:rsid w:val="00D027EA"/>
    <w:rsid w:val="00D0311C"/>
    <w:rsid w:val="00D03C48"/>
    <w:rsid w:val="00D10C33"/>
    <w:rsid w:val="00D31FA2"/>
    <w:rsid w:val="00D34DB7"/>
    <w:rsid w:val="00D44E8D"/>
    <w:rsid w:val="00D551C4"/>
    <w:rsid w:val="00D66231"/>
    <w:rsid w:val="00D85790"/>
    <w:rsid w:val="00D86464"/>
    <w:rsid w:val="00DA279E"/>
    <w:rsid w:val="00DA337E"/>
    <w:rsid w:val="00DA33C5"/>
    <w:rsid w:val="00DB4186"/>
    <w:rsid w:val="00DB5A2C"/>
    <w:rsid w:val="00DC6C5D"/>
    <w:rsid w:val="00DC74AC"/>
    <w:rsid w:val="00DD133B"/>
    <w:rsid w:val="00DD53B7"/>
    <w:rsid w:val="00DD59B7"/>
    <w:rsid w:val="00DE0253"/>
    <w:rsid w:val="00DE1570"/>
    <w:rsid w:val="00DE45EB"/>
    <w:rsid w:val="00DE690D"/>
    <w:rsid w:val="00DF007C"/>
    <w:rsid w:val="00E00931"/>
    <w:rsid w:val="00E111A9"/>
    <w:rsid w:val="00E1519B"/>
    <w:rsid w:val="00E15AA9"/>
    <w:rsid w:val="00E304DD"/>
    <w:rsid w:val="00E307F0"/>
    <w:rsid w:val="00E30C18"/>
    <w:rsid w:val="00E30D57"/>
    <w:rsid w:val="00E375DF"/>
    <w:rsid w:val="00E40077"/>
    <w:rsid w:val="00E41988"/>
    <w:rsid w:val="00E448BE"/>
    <w:rsid w:val="00E6446B"/>
    <w:rsid w:val="00E75CD6"/>
    <w:rsid w:val="00E83067"/>
    <w:rsid w:val="00E90FA9"/>
    <w:rsid w:val="00E915EE"/>
    <w:rsid w:val="00E93F17"/>
    <w:rsid w:val="00E94DEA"/>
    <w:rsid w:val="00E96A7B"/>
    <w:rsid w:val="00EA7E86"/>
    <w:rsid w:val="00EB0B8D"/>
    <w:rsid w:val="00EB31FD"/>
    <w:rsid w:val="00EC4515"/>
    <w:rsid w:val="00EC4E51"/>
    <w:rsid w:val="00EC6825"/>
    <w:rsid w:val="00EE13EC"/>
    <w:rsid w:val="00EE7720"/>
    <w:rsid w:val="00F03425"/>
    <w:rsid w:val="00F12255"/>
    <w:rsid w:val="00F12689"/>
    <w:rsid w:val="00F14D25"/>
    <w:rsid w:val="00F15254"/>
    <w:rsid w:val="00F2275E"/>
    <w:rsid w:val="00F22D90"/>
    <w:rsid w:val="00F25D53"/>
    <w:rsid w:val="00F40AC0"/>
    <w:rsid w:val="00F43DD4"/>
    <w:rsid w:val="00F458AF"/>
    <w:rsid w:val="00F477D4"/>
    <w:rsid w:val="00F522AD"/>
    <w:rsid w:val="00F52AEE"/>
    <w:rsid w:val="00F54A7D"/>
    <w:rsid w:val="00F56565"/>
    <w:rsid w:val="00F63735"/>
    <w:rsid w:val="00F738D0"/>
    <w:rsid w:val="00F87346"/>
    <w:rsid w:val="00F917B1"/>
    <w:rsid w:val="00F959DA"/>
    <w:rsid w:val="00F95D70"/>
    <w:rsid w:val="00FA5AD4"/>
    <w:rsid w:val="00FA746F"/>
    <w:rsid w:val="00FB7019"/>
    <w:rsid w:val="00FC011A"/>
    <w:rsid w:val="00FC2CE1"/>
    <w:rsid w:val="00FC35FD"/>
    <w:rsid w:val="00FC4B1F"/>
    <w:rsid w:val="00FD06CC"/>
    <w:rsid w:val="00FD0A3C"/>
    <w:rsid w:val="00FD4146"/>
    <w:rsid w:val="00FD6ABD"/>
    <w:rsid w:val="00FD75E9"/>
    <w:rsid w:val="00FE1EA3"/>
    <w:rsid w:val="00FE5A26"/>
    <w:rsid w:val="00FF38D7"/>
    <w:rsid w:val="00FF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3C35E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2">
    <w:name w:val="heading 2"/>
    <w:basedOn w:val="Standard"/>
    <w:qFormat/>
    <w:rsid w:val="00C60611"/>
    <w:pPr>
      <w:spacing w:before="100" w:beforeAutospacing="1" w:after="100" w:afterAutospacing="1"/>
      <w:outlineLvl w:val="1"/>
    </w:pPr>
    <w:rPr>
      <w:b/>
      <w:bCs/>
      <w:sz w:val="36"/>
      <w:szCs w:val="36"/>
      <w:lang w:val="de-DE"/>
    </w:rPr>
  </w:style>
  <w:style w:type="paragraph" w:styleId="berschrift3">
    <w:name w:val="heading 3"/>
    <w:basedOn w:val="Standard"/>
    <w:qFormat/>
    <w:rsid w:val="00C60611"/>
    <w:pPr>
      <w:spacing w:before="100" w:beforeAutospacing="1" w:after="100" w:afterAutospacing="1"/>
      <w:outlineLvl w:val="2"/>
    </w:pPr>
    <w:rPr>
      <w:b/>
      <w:bCs/>
      <w:sz w:val="27"/>
      <w:szCs w:val="27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503019"/>
    <w:pPr>
      <w:spacing w:before="100" w:beforeAutospacing="1" w:after="100" w:afterAutospacing="1"/>
    </w:pPr>
    <w:rPr>
      <w:color w:val="000000"/>
      <w:lang w:val="de-DE"/>
    </w:rPr>
  </w:style>
  <w:style w:type="paragraph" w:styleId="Kopfzeile">
    <w:name w:val="header"/>
    <w:basedOn w:val="Standard"/>
    <w:link w:val="KopfzeileZchn"/>
    <w:rsid w:val="0070099D"/>
    <w:pPr>
      <w:tabs>
        <w:tab w:val="center" w:pos="4536"/>
        <w:tab w:val="right" w:pos="9072"/>
      </w:tabs>
    </w:pPr>
    <w:rPr>
      <w:rFonts w:ascii="Baskerville BE Regular" w:eastAsia="Times" w:hAnsi="Baskerville BE Regular"/>
      <w:lang w:val="de-DE" w:eastAsia="ko-KR"/>
    </w:rPr>
  </w:style>
  <w:style w:type="character" w:styleId="Hyperlink">
    <w:name w:val="Hyperlink"/>
    <w:rsid w:val="00C60611"/>
    <w:rPr>
      <w:color w:val="0000FF"/>
      <w:u w:val="single"/>
    </w:rPr>
  </w:style>
  <w:style w:type="character" w:customStyle="1" w:styleId="text">
    <w:name w:val="text"/>
    <w:basedOn w:val="Absatz-Standardschriftart"/>
    <w:rsid w:val="00C60611"/>
  </w:style>
  <w:style w:type="paragraph" w:styleId="Fuzeile">
    <w:name w:val="footer"/>
    <w:basedOn w:val="Standard"/>
    <w:link w:val="FuzeileZchn"/>
    <w:uiPriority w:val="99"/>
    <w:rsid w:val="007A2C85"/>
    <w:pPr>
      <w:tabs>
        <w:tab w:val="center" w:pos="4536"/>
        <w:tab w:val="right" w:pos="9072"/>
      </w:tabs>
    </w:pPr>
  </w:style>
  <w:style w:type="character" w:styleId="Fett">
    <w:name w:val="Strong"/>
    <w:qFormat/>
    <w:rsid w:val="00B528EF"/>
    <w:rPr>
      <w:b/>
      <w:bCs/>
    </w:rPr>
  </w:style>
  <w:style w:type="paragraph" w:styleId="Sprechblasentext">
    <w:name w:val="Balloon Text"/>
    <w:basedOn w:val="Standard"/>
    <w:semiHidden/>
    <w:rsid w:val="007E72A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E0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quote">
    <w:name w:val="Blockquote"/>
    <w:basedOn w:val="Standard"/>
    <w:rsid w:val="00193FAD"/>
    <w:pPr>
      <w:spacing w:before="100" w:after="100"/>
      <w:ind w:left="360" w:right="360"/>
    </w:pPr>
    <w:rPr>
      <w:snapToGrid w:val="0"/>
      <w:szCs w:val="20"/>
      <w:lang w:val="de-DE"/>
    </w:rPr>
  </w:style>
  <w:style w:type="character" w:customStyle="1" w:styleId="KopfzeileZchn">
    <w:name w:val="Kopfzeile Zchn"/>
    <w:link w:val="Kopfzeile"/>
    <w:rsid w:val="002E2438"/>
    <w:rPr>
      <w:rFonts w:ascii="Baskerville BE Regular" w:eastAsia="Times" w:hAnsi="Baskerville BE Regular"/>
      <w:sz w:val="24"/>
      <w:szCs w:val="24"/>
      <w:lang w:val="de-DE" w:eastAsia="ko-KR"/>
    </w:rPr>
  </w:style>
  <w:style w:type="paragraph" w:styleId="berarbeitung">
    <w:name w:val="Revision"/>
    <w:hidden/>
    <w:uiPriority w:val="99"/>
    <w:semiHidden/>
    <w:rsid w:val="00E915EE"/>
    <w:rPr>
      <w:sz w:val="24"/>
      <w:szCs w:val="24"/>
      <w:lang w:eastAsia="de-DE"/>
    </w:rPr>
  </w:style>
  <w:style w:type="character" w:customStyle="1" w:styleId="NichtaufgelsteErwhnung1">
    <w:name w:val="Nicht aufgelöste Erwähnung1"/>
    <w:uiPriority w:val="99"/>
    <w:semiHidden/>
    <w:unhideWhenUsed/>
    <w:rsid w:val="006C5D8D"/>
    <w:rPr>
      <w:color w:val="605E5C"/>
      <w:shd w:val="clear" w:color="auto" w:fill="E1DFDD"/>
    </w:rPr>
  </w:style>
  <w:style w:type="character" w:styleId="Kommentarzeichen">
    <w:name w:val="annotation reference"/>
    <w:rsid w:val="003160A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160AB"/>
    <w:rPr>
      <w:sz w:val="20"/>
      <w:szCs w:val="20"/>
    </w:rPr>
  </w:style>
  <w:style w:type="character" w:customStyle="1" w:styleId="KommentartextZchn">
    <w:name w:val="Kommentartext Zchn"/>
    <w:link w:val="Kommentartext"/>
    <w:rsid w:val="003160AB"/>
    <w:rPr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rsid w:val="003160AB"/>
    <w:rPr>
      <w:b/>
      <w:bCs/>
    </w:rPr>
  </w:style>
  <w:style w:type="character" w:customStyle="1" w:styleId="KommentarthemaZchn">
    <w:name w:val="Kommentarthema Zchn"/>
    <w:link w:val="Kommentarthema"/>
    <w:rsid w:val="003160AB"/>
    <w:rPr>
      <w:b/>
      <w:bCs/>
      <w:lang w:val="de-AT"/>
    </w:rPr>
  </w:style>
  <w:style w:type="character" w:customStyle="1" w:styleId="FuzeileZchn">
    <w:name w:val="Fußzeile Zchn"/>
    <w:link w:val="Fuzeile"/>
    <w:uiPriority w:val="99"/>
    <w:rsid w:val="0076553C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3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2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1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8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0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4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office@picker-pr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iegl-shop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FFE4D-8649-4E20-A6C1-9CF782A07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3802</Characters>
  <Application>Microsoft Office Word</Application>
  <DocSecurity>2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4397</CharactersWithSpaces>
  <SharedDoc>false</SharedDoc>
  <HLinks>
    <vt:vector size="12" baseType="variant">
      <vt:variant>
        <vt:i4>1179752</vt:i4>
      </vt:variant>
      <vt:variant>
        <vt:i4>3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  <vt:variant>
        <vt:i4>2949227</vt:i4>
      </vt:variant>
      <vt:variant>
        <vt:i4>0</vt:i4>
      </vt:variant>
      <vt:variant>
        <vt:i4>0</vt:i4>
      </vt:variant>
      <vt:variant>
        <vt:i4>5</vt:i4>
      </vt:variant>
      <vt:variant>
        <vt:lpwstr>http://www.stiegl-shop.at/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2011-10-20T08:06:00Z</cp:lastPrinted>
  <dcterms:created xsi:type="dcterms:W3CDTF">2019-11-10T10:31:00Z</dcterms:created>
  <dcterms:modified xsi:type="dcterms:W3CDTF">2019-11-11T10:33:00Z</dcterms:modified>
</cp:coreProperties>
</file>