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CBCEBB6" w14:textId="77777777" w:rsidR="002443C1" w:rsidRDefault="002443C1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5B66857A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F045C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launcht Durstlöscher für </w:t>
      </w:r>
      <w:proofErr w:type="spellStart"/>
      <w:proofErr w:type="gramStart"/>
      <w:r w:rsidR="00F045C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Sportler</w:t>
      </w:r>
      <w:r w:rsidR="008D073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:innen</w:t>
      </w:r>
      <w:proofErr w:type="spellEnd"/>
      <w:proofErr w:type="gramEnd"/>
    </w:p>
    <w:p w14:paraId="5052A908" w14:textId="454B86B1" w:rsidR="00D13A1E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8D073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Eistee-Family </w:t>
      </w:r>
      <w:r w:rsidR="0053538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erweitert um</w:t>
      </w:r>
      <w:r w:rsidR="00D13A1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FE738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Geschmacksrichtung </w:t>
      </w:r>
      <w:r w:rsidR="00F045C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Apfel-Zitrone </w:t>
      </w:r>
      <w:r w:rsidR="008D073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und Mango-</w:t>
      </w:r>
      <w:r w:rsidR="0053538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Orange</w:t>
      </w:r>
    </w:p>
    <w:p w14:paraId="0E2B780B" w14:textId="6CFC0415" w:rsidR="008D12F5" w:rsidRDefault="008D12F5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2" w:name="_Hlk65071647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Start w:id="3" w:name="_Hlk65140249"/>
      <w:bookmarkEnd w:id="2"/>
      <w:r w:rsidR="00360DD6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Erfrischende F</w:t>
      </w:r>
      <w:r w:rsidR="008D0734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r</w:t>
      </w:r>
      <w:bookmarkEnd w:id="3"/>
      <w:r w:rsidR="00535384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 xml:space="preserve">üchtetees mit wertvollem Magnesium und B-Vitaminen 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656FCF2B" w:rsidR="003E7549" w:rsidRPr="0068136B" w:rsidRDefault="00BA0CC8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 w:rsidR="00540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Cool </w:t>
      </w:r>
      <w:proofErr w:type="spellStart"/>
      <w:r w:rsidR="00540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Sensations</w:t>
      </w:r>
      <w:proofErr w:type="spellEnd"/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SPORT“</w:t>
      </w:r>
      <w:r w:rsidR="00540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</w:t>
      </w:r>
      <w:r w:rsidR="00540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53538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Neue </w:t>
      </w:r>
      <w:r w:rsidR="0054032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Eistees</w:t>
      </w:r>
      <w:r w:rsidR="00C739E8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53538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für </w:t>
      </w:r>
      <w:proofErr w:type="spellStart"/>
      <w:proofErr w:type="gramStart"/>
      <w:r w:rsidR="0053538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Sportler:innen</w:t>
      </w:r>
      <w:proofErr w:type="spellEnd"/>
      <w:proofErr w:type="gramEnd"/>
    </w:p>
    <w:p w14:paraId="55F50DAE" w14:textId="6D437FF7" w:rsidR="00540324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„Cool </w:t>
      </w:r>
      <w:proofErr w:type="spellStart"/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Sensations</w:t>
      </w:r>
      <w:proofErr w:type="spellEnd"/>
      <w:r w:rsidR="00E44E6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“,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die </w:t>
      </w:r>
      <w:r w:rsidR="005C20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Teebeutel zum kalt</w:t>
      </w:r>
      <w:r w:rsidR="003F355F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Aufgießen,</w:t>
      </w:r>
      <w:r w:rsidR="0053538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gibt’s ab </w:t>
      </w:r>
      <w:r w:rsidR="00021FE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April </w:t>
      </w:r>
      <w:r w:rsidR="0053538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 zwei neuen Sorten. Angereichert mit Magnesium und B-Vitaminen sind die Geschmacksrichtungen Apfel-Zitrone und Mango-Or</w:t>
      </w:r>
      <w:r w:rsidR="00476E7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ange</w:t>
      </w:r>
      <w:r w:rsidR="0053538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die idealen Durstlöscher für </w:t>
      </w:r>
      <w:proofErr w:type="spellStart"/>
      <w:proofErr w:type="gramStart"/>
      <w:r w:rsidR="0053538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Sportler:innen</w:t>
      </w:r>
      <w:proofErr w:type="spellEnd"/>
      <w:proofErr w:type="gramEnd"/>
      <w:r w:rsidR="0053538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74762FFA" w14:textId="18E6B1DB" w:rsidR="00886C2A" w:rsidRDefault="00886C2A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Wer viel Sport betreibt, sollte auf eine ausreichende Flüssigkeitszufuhr achten</w:t>
      </w:r>
      <w:r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>. Eistees auf Früchteteebasis</w:t>
      </w:r>
      <w:r w:rsidR="00021FE8"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>, die ganz ohne Zucker und Kalorien auskommen,</w:t>
      </w:r>
      <w:r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sind die idealen Begleiter für aktive und gesundheitsbewusste Menschen.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Um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Sportler:innen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noch besser zu unterstützen, hat man sich bei TEEKANNE in dieser Saison etwas Besonderes einfallen lassen. 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Von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„Cool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Sensations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“, dem Eistee zum Se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>lber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machen, 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gibt es </w:t>
      </w:r>
      <w:r w:rsidR="00BA0CC8"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ab </w:t>
      </w:r>
      <w:r w:rsid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>April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 eigene Sport-Linie. </w:t>
      </w:r>
      <w:bookmarkStart w:id="4" w:name="_Hlk97041610"/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Geschmacksrichtung Ap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>el-Zitrone beinhaltet wertvolles Magnesium, das</w:t>
      </w:r>
      <w:r w:rsidR="00131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positiv auf </w:t>
      </w:r>
      <w:r w:rsid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="00BA0CC8" w:rsidRP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Muskelfunktion 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>wirkt.</w:t>
      </w:r>
      <w:bookmarkEnd w:id="4"/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>Ein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Teebeutel 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>deckt</w:t>
      </w:r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15% des Tagesbedarfs an Magnesium ab. </w:t>
      </w:r>
      <w:bookmarkStart w:id="5" w:name="_Hlk97041659"/>
      <w:r w:rsidR="00BA0C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Sorte Mango-Orange </w:t>
      </w:r>
      <w:r w:rsidR="00FE73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ist ein erfrischender Durstlöscher, der darüber hinaus mit einer Extraportion an Vitamin B2, B6 und B12 angereichert ist. </w:t>
      </w:r>
      <w:bookmarkEnd w:id="5"/>
      <w:r w:rsidR="00F26C2F">
        <w:rPr>
          <w:rFonts w:ascii="Arial" w:hAnsi="Arial" w:cs="Arial"/>
          <w:color w:val="222222"/>
          <w:sz w:val="22"/>
          <w:szCs w:val="22"/>
          <w:shd w:val="clear" w:color="auto" w:fill="FFFFFF"/>
        </w:rPr>
        <w:t>Diese</w:t>
      </w:r>
      <w:r w:rsidR="00FE73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beugen Ermüdung vor und bringen mehr </w:t>
      </w:r>
      <w:r w:rsidR="00FE738A" w:rsidRPr="00DD43B2">
        <w:rPr>
          <w:rFonts w:ascii="Arial" w:hAnsi="Arial" w:cs="Arial"/>
          <w:color w:val="222222"/>
          <w:sz w:val="22"/>
          <w:szCs w:val="22"/>
        </w:rPr>
        <w:t>Power für den Tag</w:t>
      </w:r>
      <w:r w:rsidR="00FE73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1310E2"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eigens designten Displays in Kühlschrank-Optik machen „Cool </w:t>
      </w:r>
      <w:proofErr w:type="spellStart"/>
      <w:r w:rsidR="001310E2"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>Sensations</w:t>
      </w:r>
      <w:proofErr w:type="spellEnd"/>
      <w:r w:rsidR="001310E2" w:rsidRPr="00021FE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SPORT“ zum Eyecatcher in den Märkten und heben sie vom klassischen Teesortiment ab.</w:t>
      </w:r>
      <w:r w:rsidR="001310E2" w:rsidRPr="00131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</w:p>
    <w:p w14:paraId="52809D06" w14:textId="77777777" w:rsidR="00886C2A" w:rsidRDefault="00886C2A" w:rsidP="00BB2446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679B4E7" w14:textId="48F4ED10" w:rsidR="00FE738A" w:rsidRPr="00AD3788" w:rsidRDefault="00FE738A" w:rsidP="00BB2446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AD378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Kalt</w:t>
      </w:r>
      <w:r w:rsidR="00AD3788" w:rsidRPr="00AD378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</w:t>
      </w:r>
      <w:r w:rsidR="00B7059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r</w:t>
      </w:r>
      <w:r w:rsidR="00AD3788" w:rsidRPr="00AD378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Tee heiß begehrt</w:t>
      </w:r>
    </w:p>
    <w:p w14:paraId="380C796C" w14:textId="25F986A3" w:rsidR="007D46A6" w:rsidRPr="00B70590" w:rsidRDefault="00E44E67" w:rsidP="001310E2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Echte Teetrinker genießen </w:t>
      </w:r>
      <w:r w:rsidR="00AD3788">
        <w:rPr>
          <w:rFonts w:ascii="Arial" w:hAnsi="Arial" w:cs="Arial"/>
          <w:color w:val="222222"/>
          <w:sz w:val="22"/>
          <w:szCs w:val="22"/>
          <w:shd w:val="clear" w:color="auto" w:fill="FFFFFF"/>
        </w:rPr>
        <w:t>längst nicht mehr ausschließlich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heiß. TEEKANNE hat Eistee 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</w:t>
      </w:r>
      <w:r w:rsidR="007D46A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neuen, 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innovativen Rezepturen und </w:t>
      </w:r>
      <w:r w:rsidR="00526A60">
        <w:rPr>
          <w:rFonts w:ascii="Arial" w:hAnsi="Arial" w:cs="Arial"/>
          <w:color w:val="222222"/>
          <w:sz w:val="22"/>
          <w:szCs w:val="22"/>
          <w:shd w:val="clear" w:color="auto" w:fill="FFFFFF"/>
        </w:rPr>
        <w:t>trendigen Sorten</w:t>
      </w:r>
      <w:r w:rsidR="008B2D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salonfähig gemacht. </w:t>
      </w:r>
      <w:r w:rsidR="00AD3788">
        <w:rPr>
          <w:rFonts w:ascii="Arial" w:hAnsi="Arial" w:cs="Arial"/>
          <w:color w:val="222222"/>
          <w:sz w:val="22"/>
          <w:szCs w:val="22"/>
          <w:shd w:val="clear" w:color="auto" w:fill="FFFFFF"/>
        </w:rPr>
        <w:t>Seit der Markteinführung 20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>12</w:t>
      </w:r>
      <w:r w:rsidR="00AD37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erfreuen sich </w:t>
      </w:r>
      <w:r w:rsidR="00AD3788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kalten Tees</w:t>
      </w:r>
      <w:r w:rsidR="001310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zum Selberaufgießen</w:t>
      </w:r>
      <w:r w:rsidR="00AD37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0DD6">
        <w:rPr>
          <w:rFonts w:ascii="Arial" w:hAnsi="Arial" w:cs="Arial"/>
          <w:color w:val="222222"/>
          <w:sz w:val="22"/>
          <w:szCs w:val="22"/>
          <w:shd w:val="clear" w:color="auto" w:fill="FFFFFF"/>
        </w:rPr>
        <w:t>immer größerer Beliebtheit</w:t>
      </w:r>
      <w:r w:rsidR="005C20E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Zubereitung ist einfach: Beutel mit kaltem Wasser aufgießen, einige Minuten ziehen lassen und schon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>ist der Eistee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trinkfertig. „Der Trend geht seit vielen Jahren zu zuckerfreien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Getränken, die geschmacklich natürlich erfrischend sind. 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Cool </w:t>
      </w:r>
      <w:proofErr w:type="spellStart"/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>Sensations</w:t>
      </w:r>
      <w:proofErr w:type="spellEnd"/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haben wir dem Eistee ein neues Image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>verpasst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sie 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auch für gesundheitsbewusste </w:t>
      </w:r>
      <w:proofErr w:type="spellStart"/>
      <w:proofErr w:type="gramStart"/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>Konsument:innen</w:t>
      </w:r>
      <w:proofErr w:type="spellEnd"/>
      <w:proofErr w:type="gramEnd"/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‚trinkbar‘ gemacht“, betont TEEKANNE-Geschäftsführer Thomas Göbel. Die Erweiterung des Sortiments um eine eigene Sport-Linie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>sei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da </w:t>
      </w:r>
      <w:r w:rsidR="006D3809">
        <w:rPr>
          <w:rFonts w:ascii="Arial" w:hAnsi="Arial" w:cs="Arial"/>
          <w:color w:val="222222"/>
          <w:sz w:val="22"/>
          <w:szCs w:val="22"/>
          <w:shd w:val="clear" w:color="auto" w:fill="FFFFFF"/>
        </w:rPr>
        <w:t>naheliegend</w:t>
      </w:r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gewesen</w:t>
      </w:r>
      <w:bookmarkStart w:id="6" w:name="_Hlk66304757"/>
      <w:r w:rsidR="00B705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Neben den beiden </w:t>
      </w:r>
      <w:r w:rsidR="00B70590">
        <w:rPr>
          <w:rFonts w:ascii="Arial" w:eastAsia="Calibri" w:hAnsi="Arial" w:cs="Arial"/>
          <w:sz w:val="22"/>
          <w:szCs w:val="22"/>
          <w:lang w:eastAsia="en-US"/>
        </w:rPr>
        <w:t>neuen Sorten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 umfasst die</w:t>
      </w:r>
      <w:r w:rsidR="00BE5DEA">
        <w:rPr>
          <w:rFonts w:ascii="Arial" w:eastAsia="Calibri" w:hAnsi="Arial" w:cs="Arial"/>
          <w:sz w:val="22"/>
          <w:szCs w:val="22"/>
          <w:lang w:eastAsia="en-US"/>
        </w:rPr>
        <w:t xml:space="preserve"> Früchteteeaufguss-</w:t>
      </w:r>
      <w:r w:rsidR="00BE5DEA" w:rsidRPr="00BE5DEA">
        <w:rPr>
          <w:rFonts w:ascii="Arial" w:eastAsia="Calibri" w:hAnsi="Arial" w:cs="Arial"/>
          <w:sz w:val="22"/>
          <w:szCs w:val="22"/>
          <w:lang w:eastAsia="en-US"/>
        </w:rPr>
        <w:t xml:space="preserve">Family 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von „Cool </w:t>
      </w:r>
      <w:proofErr w:type="spellStart"/>
      <w:r w:rsidR="00155E03">
        <w:rPr>
          <w:rFonts w:ascii="Arial" w:eastAsia="Calibri" w:hAnsi="Arial" w:cs="Arial"/>
          <w:sz w:val="22"/>
          <w:szCs w:val="22"/>
          <w:lang w:eastAsia="en-US"/>
        </w:rPr>
        <w:t>S</w:t>
      </w:r>
      <w:r w:rsidR="001310E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>nsations</w:t>
      </w:r>
      <w:proofErr w:type="spellEnd"/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“ die Geschmacksrichtungen </w:t>
      </w:r>
      <w:r w:rsidR="00021FE8">
        <w:rPr>
          <w:rFonts w:ascii="Arial" w:eastAsia="Calibri" w:hAnsi="Arial" w:cs="Arial"/>
          <w:sz w:val="22"/>
          <w:szCs w:val="22"/>
          <w:lang w:eastAsia="en-US"/>
        </w:rPr>
        <w:t>Himbeere</w:t>
      </w:r>
      <w:r w:rsidR="00305021">
        <w:rPr>
          <w:rFonts w:ascii="Arial" w:eastAsia="Calibri" w:hAnsi="Arial" w:cs="Arial"/>
          <w:sz w:val="22"/>
          <w:szCs w:val="22"/>
          <w:lang w:eastAsia="en-US"/>
        </w:rPr>
        <w:t xml:space="preserve"> &amp; </w:t>
      </w:r>
      <w:r w:rsidR="00021FE8">
        <w:rPr>
          <w:rFonts w:ascii="Arial" w:eastAsia="Calibri" w:hAnsi="Arial" w:cs="Arial"/>
          <w:sz w:val="22"/>
          <w:szCs w:val="22"/>
          <w:lang w:eastAsia="en-US"/>
        </w:rPr>
        <w:t xml:space="preserve">Zitrone, </w:t>
      </w:r>
      <w:r w:rsidR="00BE5DEA" w:rsidRPr="00BE5DEA">
        <w:rPr>
          <w:rFonts w:ascii="Arial" w:eastAsia="Calibri" w:hAnsi="Arial" w:cs="Arial"/>
          <w:sz w:val="22"/>
          <w:szCs w:val="22"/>
          <w:lang w:eastAsia="en-US"/>
        </w:rPr>
        <w:t>Pfirsich</w:t>
      </w:r>
      <w:r w:rsidR="00305021">
        <w:rPr>
          <w:rFonts w:ascii="Arial" w:eastAsia="Calibri" w:hAnsi="Arial" w:cs="Arial"/>
          <w:sz w:val="22"/>
          <w:szCs w:val="22"/>
          <w:lang w:eastAsia="en-US"/>
        </w:rPr>
        <w:t xml:space="preserve"> &amp; </w:t>
      </w:r>
      <w:r w:rsidR="00BE5DEA" w:rsidRPr="00BE5DEA">
        <w:rPr>
          <w:rFonts w:ascii="Arial" w:eastAsia="Calibri" w:hAnsi="Arial" w:cs="Arial"/>
          <w:sz w:val="22"/>
          <w:szCs w:val="22"/>
          <w:lang w:eastAsia="en-US"/>
        </w:rPr>
        <w:t>Maracuja, Hugo</w:t>
      </w:r>
      <w:r w:rsidR="00BE5DE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34E6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BE5DEA" w:rsidRPr="00BE5DE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E5DEA" w:rsidRPr="00305021">
        <w:rPr>
          <w:rFonts w:ascii="Arial" w:eastAsia="Calibri" w:hAnsi="Arial" w:cs="Arial"/>
          <w:sz w:val="22"/>
          <w:szCs w:val="22"/>
          <w:lang w:eastAsia="en-US"/>
        </w:rPr>
        <w:t>Erdbeer</w:t>
      </w:r>
      <w:r w:rsidR="00CB4AC2" w:rsidRPr="00305021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05021" w:rsidRPr="00305021">
        <w:rPr>
          <w:rFonts w:ascii="Arial" w:eastAsia="Calibri" w:hAnsi="Arial" w:cs="Arial"/>
          <w:sz w:val="22"/>
          <w:szCs w:val="22"/>
          <w:lang w:eastAsia="en-US"/>
        </w:rPr>
        <w:t xml:space="preserve"> &amp; </w:t>
      </w:r>
      <w:r w:rsidR="00BE5DEA" w:rsidRPr="00305021">
        <w:rPr>
          <w:rFonts w:ascii="Arial" w:eastAsia="Calibri" w:hAnsi="Arial" w:cs="Arial"/>
          <w:sz w:val="22"/>
          <w:szCs w:val="22"/>
          <w:lang w:eastAsia="en-US"/>
        </w:rPr>
        <w:t>Limette</w:t>
      </w:r>
      <w:r w:rsidR="00BE5DEA" w:rsidRPr="00BE5DE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bookmarkEnd w:id="6"/>
      <w:r w:rsidR="001310E2">
        <w:rPr>
          <w:rFonts w:ascii="Arial" w:eastAsia="Calibri" w:hAnsi="Arial" w:cs="Arial"/>
          <w:sz w:val="22"/>
          <w:szCs w:val="22"/>
          <w:lang w:eastAsia="en-US"/>
        </w:rPr>
        <w:t>All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 jene</w:t>
      </w:r>
      <w:r w:rsidR="00FF0938">
        <w:rPr>
          <w:rFonts w:ascii="Arial" w:eastAsia="Calibri" w:hAnsi="Arial" w:cs="Arial"/>
          <w:sz w:val="22"/>
          <w:szCs w:val="22"/>
          <w:lang w:eastAsia="en-US"/>
        </w:rPr>
        <w:t>n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, die auf </w:t>
      </w:r>
      <w:r w:rsidR="00FF0938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155E03">
        <w:rPr>
          <w:rFonts w:ascii="Arial" w:eastAsia="Calibri" w:hAnsi="Arial" w:cs="Arial"/>
          <w:sz w:val="22"/>
          <w:szCs w:val="22"/>
          <w:lang w:eastAsia="en-US"/>
        </w:rPr>
        <w:t xml:space="preserve">belebende Wirkung beim Eistee-Genuss </w:t>
      </w:r>
      <w:r w:rsidR="001310E2">
        <w:rPr>
          <w:rFonts w:ascii="Arial" w:eastAsia="Calibri" w:hAnsi="Arial" w:cs="Arial"/>
          <w:sz w:val="22"/>
          <w:szCs w:val="22"/>
          <w:lang w:eastAsia="en-US"/>
        </w:rPr>
        <w:t>nicht verzichten wollen, sind die auf Schwarztee basierenden Sorten</w:t>
      </w:r>
      <w:r w:rsidR="00CD794F" w:rsidRPr="00CD794F">
        <w:rPr>
          <w:rFonts w:ascii="Arial" w:eastAsia="Calibri" w:hAnsi="Arial" w:cs="Arial"/>
          <w:sz w:val="22"/>
          <w:szCs w:val="22"/>
          <w:lang w:eastAsia="en-US"/>
        </w:rPr>
        <w:t xml:space="preserve"> Zitrone und Pfirsich</w:t>
      </w:r>
      <w:r w:rsidR="001310E2">
        <w:rPr>
          <w:rFonts w:ascii="Arial" w:eastAsia="Calibri" w:hAnsi="Arial" w:cs="Arial"/>
          <w:sz w:val="22"/>
          <w:szCs w:val="22"/>
          <w:lang w:eastAsia="en-US"/>
        </w:rPr>
        <w:t xml:space="preserve"> zu empfehlen.  </w:t>
      </w:r>
    </w:p>
    <w:p w14:paraId="519AF1DC" w14:textId="77777777" w:rsidR="0008494C" w:rsidRDefault="0008494C" w:rsidP="0068136B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03D65A8" w14:textId="77777777" w:rsidR="0008494C" w:rsidRDefault="0008494C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TEEKANNE 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Österreich mit Sitz in Salzburg</w:t>
      </w:r>
    </w:p>
    <w:p w14:paraId="38C4F8EC" w14:textId="4AD1B75D" w:rsidR="00A54E92" w:rsidRDefault="0008494C" w:rsidP="002026B7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TEEKANNE Österreich produziert seit 70 Jahren am Standort Salzburg und verantwortet von hier aus auch den Vertrieb für den gesamten osteuropäischen Raum. Das </w:t>
      </w:r>
      <w:r w:rsidR="002026B7">
        <w:rPr>
          <w:rFonts w:ascii="Arial" w:eastAsia="Calibri" w:hAnsi="Arial" w:cs="Arial"/>
          <w:sz w:val="22"/>
          <w:szCs w:val="22"/>
          <w:lang w:eastAsia="en-US"/>
        </w:rPr>
        <w:t>Familienu</w:t>
      </w:r>
      <w:r w:rsidRPr="0008494C">
        <w:rPr>
          <w:rFonts w:ascii="Arial" w:eastAsia="Calibri" w:hAnsi="Arial" w:cs="Arial"/>
          <w:sz w:val="22"/>
          <w:szCs w:val="22"/>
          <w:lang w:eastAsia="en-US"/>
        </w:rPr>
        <w:t xml:space="preserve">nternehmen ist seit Jahren Marktführer für Tee in </w:t>
      </w:r>
      <w:r w:rsidR="00CE6861">
        <w:rPr>
          <w:rFonts w:ascii="Arial" w:eastAsia="Calibri" w:hAnsi="Arial" w:cs="Arial"/>
          <w:sz w:val="22"/>
          <w:szCs w:val="22"/>
          <w:lang w:eastAsia="en-US"/>
        </w:rPr>
        <w:t xml:space="preserve">Österreich und </w:t>
      </w:r>
      <w:r w:rsidR="00433498">
        <w:rPr>
          <w:rFonts w:ascii="Arial" w:eastAsia="Calibri" w:hAnsi="Arial" w:cs="Arial"/>
          <w:sz w:val="22"/>
          <w:szCs w:val="22"/>
          <w:lang w:eastAsia="en-US"/>
        </w:rPr>
        <w:t xml:space="preserve">verfolgt </w:t>
      </w:r>
      <w:r w:rsidR="00BF709E">
        <w:rPr>
          <w:rFonts w:ascii="Arial" w:eastAsia="Calibri" w:hAnsi="Arial" w:cs="Arial"/>
          <w:sz w:val="22"/>
          <w:szCs w:val="22"/>
          <w:lang w:eastAsia="en-US"/>
        </w:rPr>
        <w:t>eine konsequente Nachhaltig</w:t>
      </w:r>
      <w:r w:rsidR="00CE6861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="00BF709E">
        <w:rPr>
          <w:rFonts w:ascii="Arial" w:eastAsia="Calibri" w:hAnsi="Arial" w:cs="Arial"/>
          <w:sz w:val="22"/>
          <w:szCs w:val="22"/>
          <w:lang w:eastAsia="en-US"/>
        </w:rPr>
        <w:t>keitsstrategie</w:t>
      </w:r>
      <w:proofErr w:type="spellEnd"/>
      <w:r w:rsidR="002026B7">
        <w:rPr>
          <w:rFonts w:ascii="Arial" w:eastAsia="Calibri" w:hAnsi="Arial" w:cs="Arial"/>
          <w:sz w:val="22"/>
          <w:szCs w:val="22"/>
          <w:lang w:eastAsia="en-US"/>
        </w:rPr>
        <w:t xml:space="preserve">, die integral verstanden wird und sich durch alle Bereiche zieht. </w:t>
      </w:r>
      <w:r w:rsidR="002C69AB" w:rsidRPr="0070613A">
        <w:rPr>
          <w:rFonts w:ascii="Arial" w:eastAsia="Calibri" w:hAnsi="Arial" w:cs="Arial"/>
          <w:sz w:val="22"/>
          <w:szCs w:val="22"/>
          <w:lang w:eastAsia="en-US"/>
        </w:rPr>
        <w:t>Dazu zählt</w:t>
      </w:r>
      <w:r w:rsidR="001D1978" w:rsidRPr="0070613A">
        <w:rPr>
          <w:rFonts w:ascii="Arial" w:eastAsia="Calibri" w:hAnsi="Arial" w:cs="Arial"/>
          <w:sz w:val="22"/>
          <w:szCs w:val="22"/>
          <w:lang w:eastAsia="en-US"/>
        </w:rPr>
        <w:t xml:space="preserve"> unter anderem die enge Zusammenarbeit mit Rainforest Alliance (RFA).</w:t>
      </w:r>
      <w:r w:rsidR="001D1978" w:rsidRPr="001D19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119E6E3F" w:rsidR="00D74604" w:rsidRPr="0068136B" w:rsidRDefault="003E7549" w:rsidP="003E7549">
      <w:pPr>
        <w:jc w:val="right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68136B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1310E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1F6FCB" w:rsidRPr="0068136B">
        <w:rPr>
          <w:rFonts w:ascii="Arial" w:eastAsia="Calibri" w:hAnsi="Arial" w:cs="Arial"/>
          <w:sz w:val="20"/>
          <w:szCs w:val="20"/>
          <w:lang w:eastAsia="en-US"/>
        </w:rPr>
        <w:t>-</w:t>
      </w:r>
      <w:r w:rsidR="008834B5">
        <w:rPr>
          <w:rFonts w:ascii="Arial" w:eastAsia="Calibri" w:hAnsi="Arial" w:cs="Arial"/>
          <w:sz w:val="20"/>
          <w:szCs w:val="20"/>
          <w:lang w:eastAsia="en-US"/>
        </w:rPr>
        <w:t>0</w:t>
      </w:r>
      <w:r w:rsidR="001310E2">
        <w:rPr>
          <w:rFonts w:ascii="Arial" w:eastAsia="Calibri" w:hAnsi="Arial" w:cs="Arial"/>
          <w:sz w:val="20"/>
          <w:szCs w:val="20"/>
          <w:lang w:eastAsia="en-US"/>
        </w:rPr>
        <w:t>3-14</w:t>
      </w:r>
    </w:p>
    <w:p w14:paraId="580DEF00" w14:textId="77777777" w:rsidR="00691EE9" w:rsidRPr="0068136B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11CAA9" w14:textId="77777777" w:rsidR="001F6FCB" w:rsidRPr="0070613A" w:rsidRDefault="001F6FCB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7BCA8AD" w14:textId="77777777" w:rsidR="00476E7C" w:rsidRDefault="00476E7C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5ED7E8" w14:textId="3363BF6D" w:rsidR="00476E7C" w:rsidRDefault="001E183F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B6DA3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 xml:space="preserve">„Cool </w:t>
      </w:r>
      <w:proofErr w:type="spellStart"/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>Sensations</w:t>
      </w:r>
      <w:proofErr w:type="spellEnd"/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 xml:space="preserve"> SPORT“</w:t>
      </w:r>
      <w:r w:rsidR="00B5436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5436B">
        <w:rPr>
          <w:rFonts w:ascii="Arial" w:eastAsia="Calibri" w:hAnsi="Arial" w:cs="Arial"/>
          <w:sz w:val="22"/>
          <w:szCs w:val="22"/>
          <w:lang w:eastAsia="en-US"/>
        </w:rPr>
        <w:t xml:space="preserve">in der </w:t>
      </w:r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 xml:space="preserve">Geschmacksrichtung Apfel-Zitrone beinhaltet wertvolles Magnesium, das positiv auf </w:t>
      </w:r>
      <w:r w:rsidR="00476E7C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>Muskelfunktion wirkt.</w:t>
      </w:r>
      <w:r w:rsidR="004E3AAF" w:rsidRPr="0070613A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7E64815C" w14:textId="5B9FC53F" w:rsidR="001F6FCB" w:rsidRDefault="004E3AA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0B6DA3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 xml:space="preserve">Mango-Orange ist </w:t>
      </w:r>
      <w:r w:rsidR="00B5436B">
        <w:rPr>
          <w:rFonts w:ascii="Arial" w:eastAsia="Calibri" w:hAnsi="Arial" w:cs="Arial"/>
          <w:sz w:val="22"/>
          <w:szCs w:val="22"/>
          <w:lang w:eastAsia="en-US"/>
        </w:rPr>
        <w:t xml:space="preserve">die zweite neue Sorte von „Cool </w:t>
      </w:r>
      <w:proofErr w:type="spellStart"/>
      <w:r w:rsidR="00B5436B">
        <w:rPr>
          <w:rFonts w:ascii="Arial" w:eastAsia="Calibri" w:hAnsi="Arial" w:cs="Arial"/>
          <w:sz w:val="22"/>
          <w:szCs w:val="22"/>
          <w:lang w:eastAsia="en-US"/>
        </w:rPr>
        <w:t>Sensations</w:t>
      </w:r>
      <w:proofErr w:type="spellEnd"/>
      <w:r w:rsidR="00B5436B">
        <w:rPr>
          <w:rFonts w:ascii="Arial" w:eastAsia="Calibri" w:hAnsi="Arial" w:cs="Arial"/>
          <w:sz w:val="22"/>
          <w:szCs w:val="22"/>
          <w:lang w:eastAsia="en-US"/>
        </w:rPr>
        <w:t xml:space="preserve"> SPORT“. Sie ist mit einer </w:t>
      </w:r>
      <w:r w:rsidR="00B5436B" w:rsidRPr="00B5436B">
        <w:rPr>
          <w:rFonts w:ascii="Arial" w:eastAsia="Calibri" w:hAnsi="Arial" w:cs="Arial"/>
          <w:sz w:val="22"/>
          <w:szCs w:val="22"/>
          <w:lang w:eastAsia="en-US"/>
        </w:rPr>
        <w:t>Extraportion an Vitamin B2, B6 und B12 angereichert</w:t>
      </w:r>
      <w:r w:rsidR="00B5436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5464B7C" w14:textId="77777777" w:rsidR="00476E7C" w:rsidRDefault="00476E7C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257D18" w14:textId="05E19D69" w:rsidR="000B6DA3" w:rsidRPr="00385B6D" w:rsidRDefault="000B6DA3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0B6DA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0B6DA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385B6D">
        <w:rPr>
          <w:rFonts w:ascii="Arial" w:eastAsia="Calibri" w:hAnsi="Arial" w:cs="Arial"/>
          <w:sz w:val="22"/>
          <w:szCs w:val="22"/>
          <w:lang w:eastAsia="en-US"/>
        </w:rPr>
        <w:t>TEEKANNE-Geschäftsführer</w:t>
      </w:r>
      <w:r w:rsidR="00B552C8">
        <w:rPr>
          <w:rFonts w:ascii="Arial" w:eastAsia="Calibri" w:hAnsi="Arial" w:cs="Arial"/>
          <w:sz w:val="22"/>
          <w:szCs w:val="22"/>
          <w:lang w:eastAsia="en-US"/>
        </w:rPr>
        <w:t xml:space="preserve"> Thomas Göbel</w:t>
      </w:r>
      <w:r w:rsidR="00385B6D">
        <w:rPr>
          <w:rFonts w:ascii="Arial" w:eastAsia="Calibri" w:hAnsi="Arial" w:cs="Arial"/>
          <w:sz w:val="22"/>
          <w:szCs w:val="22"/>
          <w:lang w:eastAsia="en-US"/>
        </w:rPr>
        <w:t xml:space="preserve"> freut sich, dass man ab sofort auch ein spezielles Kaltgetränk für </w:t>
      </w:r>
      <w:proofErr w:type="spellStart"/>
      <w:proofErr w:type="gramStart"/>
      <w:r w:rsidR="00385B6D">
        <w:rPr>
          <w:rFonts w:ascii="Arial" w:eastAsia="Calibri" w:hAnsi="Arial" w:cs="Arial"/>
          <w:sz w:val="22"/>
          <w:szCs w:val="22"/>
          <w:lang w:eastAsia="en-US"/>
        </w:rPr>
        <w:t>Sportler:innen</w:t>
      </w:r>
      <w:proofErr w:type="spellEnd"/>
      <w:proofErr w:type="gramEnd"/>
      <w:r w:rsidR="00385B6D">
        <w:rPr>
          <w:rFonts w:ascii="Arial" w:eastAsia="Calibri" w:hAnsi="Arial" w:cs="Arial"/>
          <w:sz w:val="22"/>
          <w:szCs w:val="22"/>
          <w:lang w:eastAsia="en-US"/>
        </w:rPr>
        <w:t xml:space="preserve"> im Sortiment hat. </w:t>
      </w:r>
    </w:p>
    <w:p w14:paraId="1AEBC2A6" w14:textId="77777777" w:rsidR="001310E2" w:rsidRPr="0068136B" w:rsidRDefault="001310E2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C3A7D2" w14:textId="04922B1D" w:rsidR="003E7549" w:rsidRPr="0068136B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6DA7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68136B">
        <w:rPr>
          <w:rFonts w:ascii="Arial" w:eastAsia="Calibri" w:hAnsi="Arial" w:cs="Arial"/>
          <w:sz w:val="22"/>
          <w:szCs w:val="22"/>
          <w:lang w:eastAsia="en-US"/>
        </w:rPr>
        <w:t xml:space="preserve"> / 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717740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1D0A17CE" w14:textId="77777777" w:rsidR="004A6357" w:rsidRPr="0068136B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476E7C">
      <w:footerReference w:type="default" r:id="rId14"/>
      <w:pgSz w:w="11906" w:h="16838"/>
      <w:pgMar w:top="142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1A51" w14:textId="77777777" w:rsidR="00FD41EF" w:rsidRDefault="00FD41EF">
      <w:r>
        <w:separator/>
      </w:r>
    </w:p>
  </w:endnote>
  <w:endnote w:type="continuationSeparator" w:id="0">
    <w:p w14:paraId="2C58214E" w14:textId="77777777" w:rsidR="00FD41EF" w:rsidRDefault="00F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9499" w14:textId="77777777" w:rsidR="00FD41EF" w:rsidRDefault="00FD41EF">
      <w:r>
        <w:separator/>
      </w:r>
    </w:p>
  </w:footnote>
  <w:footnote w:type="continuationSeparator" w:id="0">
    <w:p w14:paraId="3680A527" w14:textId="77777777" w:rsidR="00FD41EF" w:rsidRDefault="00FD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1FE8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B6DA3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10E2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03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4C3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76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3331"/>
    <w:rsid w:val="002F52B9"/>
    <w:rsid w:val="002F613D"/>
    <w:rsid w:val="002F6636"/>
    <w:rsid w:val="002F7757"/>
    <w:rsid w:val="00300B7A"/>
    <w:rsid w:val="003048A0"/>
    <w:rsid w:val="00304E07"/>
    <w:rsid w:val="00304E7F"/>
    <w:rsid w:val="00305021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0DD6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5B6D"/>
    <w:rsid w:val="003860E4"/>
    <w:rsid w:val="003862D3"/>
    <w:rsid w:val="00386928"/>
    <w:rsid w:val="00386BC5"/>
    <w:rsid w:val="00386F5A"/>
    <w:rsid w:val="00390AC2"/>
    <w:rsid w:val="00391400"/>
    <w:rsid w:val="003A1289"/>
    <w:rsid w:val="003A1CFA"/>
    <w:rsid w:val="003A2FC8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2A52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62F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76E7C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384"/>
    <w:rsid w:val="00535592"/>
    <w:rsid w:val="00535D4C"/>
    <w:rsid w:val="005360E5"/>
    <w:rsid w:val="005364A2"/>
    <w:rsid w:val="005378AA"/>
    <w:rsid w:val="00540324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5EB4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27366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3C59"/>
    <w:rsid w:val="0066588E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3809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204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86C2A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0734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1CCE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3AC8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504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788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1C72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436B"/>
    <w:rsid w:val="00B552C8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590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85E03"/>
    <w:rsid w:val="00B907B6"/>
    <w:rsid w:val="00B9377C"/>
    <w:rsid w:val="00B946B4"/>
    <w:rsid w:val="00BA0CC8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39E8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27B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5977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D43B2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45CB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C2F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D41EF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38A"/>
    <w:rsid w:val="00FE7AF2"/>
    <w:rsid w:val="00FF019A"/>
    <w:rsid w:val="00FF0808"/>
    <w:rsid w:val="00FF0938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2022-03-14T07:49:00Z</dcterms:created>
  <dcterms:modified xsi:type="dcterms:W3CDTF">2022-03-14T08:55:00Z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