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CBCEBB6" w14:textId="77777777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052A908" w14:textId="5C522348" w:rsidR="00D13A1E" w:rsidRDefault="00A4751E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99825597"/>
      <w:bookmarkStart w:id="2" w:name="_Hlk9995614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5451CC" w:rsidRPr="002A38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Inland und</w:t>
      </w:r>
      <w:r w:rsidR="005451CC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E</w:t>
      </w:r>
      <w:r w:rsidR="004C233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xport</w:t>
      </w:r>
      <w:r w:rsidR="00DA752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entwickel</w:t>
      </w:r>
      <w:r w:rsidR="002A382B" w:rsidRPr="002A38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DA752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sich </w:t>
      </w:r>
      <w:r w:rsidR="000749F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weiter </w:t>
      </w:r>
      <w:r w:rsidR="00DA752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stark</w:t>
      </w:r>
      <w:bookmarkEnd w:id="2"/>
      <w:r w:rsidR="00DA7526" w:rsidRPr="005451CC">
        <w:rPr>
          <w:rFonts w:ascii="Arial" w:hAnsi="Arial" w:cs="Arial"/>
          <w:b/>
          <w:bCs/>
          <w:i/>
          <w:iCs/>
          <w:strike/>
          <w:sz w:val="22"/>
          <w:szCs w:val="22"/>
          <w:u w:val="single"/>
          <w:lang w:val="de-DE" w:eastAsia="de-DE"/>
        </w:rPr>
        <w:t xml:space="preserve"> </w:t>
      </w:r>
    </w:p>
    <w:p w14:paraId="0E2B780B" w14:textId="600FE131" w:rsidR="008D12F5" w:rsidRDefault="00D31AE6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687A55" w:rsidRPr="00687A5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11</w:t>
      </w:r>
      <w:r w:rsidRPr="00687A5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6969A9" w:rsidRPr="00687A5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von </w:t>
      </w:r>
      <w:r w:rsidR="00687A5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14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6969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Produkt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-N</w:t>
      </w:r>
      <w:r w:rsidR="006969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eueinführungen</w:t>
      </w:r>
      <w:r w:rsidR="0000034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sind</w:t>
      </w:r>
      <w:r w:rsidR="006969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E2275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100% </w:t>
      </w:r>
      <w:r w:rsidR="006969A9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B</w:t>
      </w:r>
      <w:bookmarkStart w:id="3" w:name="_Hlk65140249"/>
      <w:r w:rsidR="00712C7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io</w:t>
      </w:r>
      <w:r w:rsidR="009A5F5D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 xml:space="preserve"> </w:t>
      </w:r>
      <w:bookmarkEnd w:id="3"/>
    </w:p>
    <w:p w14:paraId="11EDA2DB" w14:textId="5BD208B2" w:rsidR="001D3B42" w:rsidRDefault="001D3B42" w:rsidP="001D3B42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5451CC" w:rsidRPr="002A38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Herausfordernde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Ertragssituation </w:t>
      </w:r>
      <w:r w:rsidR="00664E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durch </w:t>
      </w:r>
      <w:r w:rsidR="000F348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Kostensteigerungen</w:t>
      </w:r>
      <w:r w:rsidR="00664E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045A07D0" w14:textId="5565CFBC" w:rsidR="008E66CF" w:rsidRPr="00937224" w:rsidRDefault="008E66CF" w:rsidP="008E66CF">
      <w:pPr>
        <w:spacing w:before="161" w:after="161"/>
        <w:outlineLvl w:val="0"/>
        <w:rPr>
          <w:rFonts w:ascii="Arial" w:hAnsi="Arial" w:cs="Arial"/>
          <w:bCs/>
          <w:color w:val="000000"/>
          <w:kern w:val="36"/>
          <w:lang w:eastAsia="de-DE"/>
        </w:rPr>
      </w:pPr>
    </w:p>
    <w:p w14:paraId="40305FBC" w14:textId="56C113DA" w:rsidR="008E66CF" w:rsidRPr="0068136B" w:rsidRDefault="008E66CF" w:rsidP="00C4793D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TEEKANNE: Erfolgsbilanz in fordernden Zeiten</w:t>
      </w:r>
    </w:p>
    <w:p w14:paraId="424A4C52" w14:textId="6BA48D8C" w:rsidR="00FC71E9" w:rsidRDefault="002443C1" w:rsidP="0006624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4" w:name="_Hlk66305243"/>
      <w:r w:rsidR="00837E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TEEKANNE </w:t>
      </w:r>
      <w:r w:rsidR="00FC71E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blickt auf ein erfolgreiches Geschäftsjahr zurück. Dank einer anhaltend starken Entwicklung in den Exportländern</w:t>
      </w:r>
      <w:r w:rsidR="003209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sowie Zuwächsen im Inland</w:t>
      </w:r>
      <w:r w:rsidR="00FC71E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D125C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ist der</w:t>
      </w:r>
      <w:r w:rsidR="003209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3209CC" w:rsidRPr="008D230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Brutto-Gesamtumsatz</w:t>
      </w:r>
      <w:r w:rsidR="00E22752" w:rsidRPr="008D230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E66CF" w:rsidRPr="008D230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um </w:t>
      </w:r>
      <w:r w:rsidR="005451CC" w:rsidRPr="002A382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+</w:t>
      </w:r>
      <w:r w:rsidR="008D2303" w:rsidRPr="005451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5,2</w:t>
      </w:r>
      <w:r w:rsidR="008E66CF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% </w:t>
      </w:r>
      <w:r w:rsidR="00D125C5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auf </w:t>
      </w:r>
      <w:r w:rsidR="008E66CF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€ </w:t>
      </w:r>
      <w:r w:rsidR="008D2303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15</w:t>
      </w:r>
      <w:r w:rsidR="002A382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1 </w:t>
      </w:r>
      <w:r w:rsidR="008D2303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Mio</w:t>
      </w:r>
      <w:r w:rsidR="002A382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D125C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angestiegen</w:t>
      </w:r>
      <w:r w:rsidR="00E2275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9F4B5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Positiv </w:t>
      </w:r>
      <w:r w:rsidR="003209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auf das Inlandsgeschäft </w:t>
      </w:r>
      <w:r w:rsidR="008755F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ausgewirkt </w:t>
      </w:r>
      <w:r w:rsidR="009F4B5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hat</w:t>
      </w:r>
      <w:r w:rsidR="003209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sich</w:t>
      </w:r>
      <w:r w:rsidR="009F4B5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das</w:t>
      </w:r>
      <w:r w:rsidR="006969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Comeback in Gastronomie und Hotellerie</w:t>
      </w:r>
      <w:r w:rsidR="009F4B5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6969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Hier ist </w:t>
      </w:r>
      <w:r w:rsidR="003209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das Salzburger Unternehmen </w:t>
      </w:r>
      <w:r w:rsidR="008755F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zwar</w:t>
      </w:r>
      <w:r w:rsidR="006969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noch </w:t>
      </w:r>
      <w:r w:rsidR="008755F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nicht auf </w:t>
      </w:r>
      <w:r w:rsidR="00712C7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dem </w:t>
      </w:r>
      <w:r w:rsidR="007F5F5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Vorkrisenniveau</w:t>
      </w:r>
      <w:r w:rsidR="00E2275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712C7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angekommen,</w:t>
      </w:r>
      <w:r w:rsidR="006969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ED35D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allerdings mit der</w:t>
      </w:r>
      <w:r w:rsidR="00F55F1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Entwicklung sehr </w:t>
      </w:r>
      <w:r w:rsidR="006969A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zufrieden. </w:t>
      </w:r>
      <w:r w:rsidR="00E423B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 </w:t>
      </w:r>
      <w:r w:rsidR="00712C7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eingeschränkte </w:t>
      </w:r>
      <w:r w:rsidR="00E423B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Verfügbarkeit von Rohwaren sowie die</w:t>
      </w:r>
      <w:r w:rsidR="004C1E9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Kostenexplosion bei Energie, </w:t>
      </w:r>
      <w:r w:rsidR="00CD133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Verpackungsmaterialien</w:t>
      </w:r>
      <w:r w:rsidR="004C1E9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und Logistik</w:t>
      </w:r>
      <w:r w:rsidR="00E423B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5A441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belasten</w:t>
      </w:r>
      <w:r w:rsidR="004C1E9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3209C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allerdings</w:t>
      </w:r>
      <w:r w:rsidR="004C1E9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D3B4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 </w:t>
      </w:r>
      <w:r w:rsidR="004C1E9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Ertragssituation</w:t>
      </w:r>
      <w:r w:rsidR="00D125C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E615E4" w:rsidRPr="00E30FB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und </w:t>
      </w:r>
      <w:r w:rsidR="001D3B42" w:rsidRPr="00E30FB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damit das </w:t>
      </w:r>
      <w:r w:rsidR="00E615E4" w:rsidRPr="00E30FB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Geschäftsergebnis</w:t>
      </w:r>
      <w:r w:rsidR="00E423B7" w:rsidRPr="00E30FBE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E423B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bookmarkEnd w:id="4"/>
    <w:p w14:paraId="7E1B6518" w14:textId="03ED11AB" w:rsidR="00CD1331" w:rsidRDefault="00061CD3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4C1E97">
        <w:rPr>
          <w:rFonts w:ascii="Arial" w:hAnsi="Arial" w:cs="Arial"/>
          <w:color w:val="222222"/>
          <w:sz w:val="22"/>
          <w:szCs w:val="22"/>
          <w:shd w:val="clear" w:color="auto" w:fill="FFFFFF"/>
        </w:rPr>
        <w:t>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Salzburger </w:t>
      </w:r>
      <w:r w:rsidR="004C1E9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Teespezialist hat kürzlich sein Geschäftsjahr </w:t>
      </w:r>
      <w:r w:rsidR="00765B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einem 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Brutto-Gesamtumsatz (Ö &amp; CEE-Region) von </w:t>
      </w:r>
      <w:r w:rsidR="00015BD4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€ </w:t>
      </w:r>
      <w:r w:rsidR="008D2303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>15</w:t>
      </w:r>
      <w:r w:rsid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1</w:t>
      </w:r>
      <w:r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Mio</w:t>
      </w:r>
      <w:r w:rsidR="008D2303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4C1E97" w:rsidRPr="008D230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30EA9" w:rsidRPr="008D2303">
        <w:rPr>
          <w:rFonts w:ascii="Arial" w:hAnsi="Arial" w:cs="Arial"/>
          <w:color w:val="222222"/>
          <w:sz w:val="22"/>
          <w:szCs w:val="22"/>
          <w:shd w:val="clear" w:color="auto" w:fill="FFFFFF"/>
        </w:rPr>
        <w:t>erfolgreich abgeschlossen</w:t>
      </w:r>
      <w:r w:rsidRPr="008D230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061CD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83B71">
        <w:rPr>
          <w:rFonts w:ascii="Arial" w:hAnsi="Arial" w:cs="Arial"/>
          <w:color w:val="222222"/>
          <w:sz w:val="22"/>
          <w:szCs w:val="22"/>
          <w:shd w:val="clear" w:color="auto" w:fill="FFFFFF"/>
        </w:rPr>
        <w:t>Mitv</w:t>
      </w:r>
      <w:r w:rsidR="00464B0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erantwortlich für die positive Entwicklung </w:t>
      </w:r>
      <w:r w:rsidR="00F83B71">
        <w:rPr>
          <w:rFonts w:ascii="Arial" w:hAnsi="Arial" w:cs="Arial"/>
          <w:color w:val="222222"/>
          <w:sz w:val="22"/>
          <w:szCs w:val="22"/>
          <w:shd w:val="clear" w:color="auto" w:fill="FFFFFF"/>
        </w:rPr>
        <w:t>ist der wieder gestiegene Absatz in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D5F1F">
        <w:rPr>
          <w:rFonts w:ascii="Arial" w:hAnsi="Arial" w:cs="Arial"/>
          <w:color w:val="222222"/>
          <w:sz w:val="22"/>
          <w:szCs w:val="22"/>
          <w:shd w:val="clear" w:color="auto" w:fill="FFFFFF"/>
        </w:rPr>
        <w:t>Gastronomie und Hote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llerie. </w:t>
      </w:r>
      <w:r w:rsidR="005D5F1F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Nachdem </w:t>
      </w:r>
      <w:r w:rsidR="00E30FBE">
        <w:rPr>
          <w:rFonts w:ascii="Arial" w:hAnsi="Arial" w:cs="Arial"/>
          <w:color w:val="222222"/>
          <w:sz w:val="22"/>
          <w:szCs w:val="22"/>
          <w:shd w:val="clear" w:color="auto" w:fill="FFFFFF"/>
        </w:rPr>
        <w:t>Out-</w:t>
      </w:r>
      <w:proofErr w:type="spellStart"/>
      <w:r w:rsidR="00E30FBE">
        <w:rPr>
          <w:rFonts w:ascii="Arial" w:hAnsi="Arial" w:cs="Arial"/>
          <w:color w:val="222222"/>
          <w:sz w:val="22"/>
          <w:szCs w:val="22"/>
          <w:shd w:val="clear" w:color="auto" w:fill="FFFFFF"/>
        </w:rPr>
        <w:t>of</w:t>
      </w:r>
      <w:proofErr w:type="spellEnd"/>
      <w:r w:rsidR="00E30FBE">
        <w:rPr>
          <w:rFonts w:ascii="Arial" w:hAnsi="Arial" w:cs="Arial"/>
          <w:color w:val="222222"/>
          <w:sz w:val="22"/>
          <w:szCs w:val="22"/>
          <w:shd w:val="clear" w:color="auto" w:fill="FFFFFF"/>
        </w:rPr>
        <w:t>-Home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C7C4E">
        <w:rPr>
          <w:rFonts w:ascii="Arial" w:hAnsi="Arial" w:cs="Arial"/>
          <w:color w:val="222222"/>
          <w:sz w:val="22"/>
          <w:szCs w:val="22"/>
          <w:shd w:val="clear" w:color="auto" w:fill="FFFFFF"/>
        </w:rPr>
        <w:t>rund 20% des Inlandsgeschäfts ausmacht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>, war d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>er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pandemiebedingt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Einbruch </w:t>
      </w:r>
      <w:r w:rsidR="006C42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im vergangenen Geschäftsjahr </w:t>
      </w:r>
      <w:r w:rsidR="00754E9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für uns sehr herausfordernd“, betont TEEKANNE-Geschäftsführer Thomas Göbel. 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>Das Unternehmen sei</w:t>
      </w:r>
      <w:r w:rsidR="00464B0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>zwar</w:t>
      </w:r>
      <w:r w:rsidR="00464B0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30EA9">
        <w:rPr>
          <w:rFonts w:ascii="Arial" w:hAnsi="Arial" w:cs="Arial"/>
          <w:color w:val="222222"/>
          <w:sz w:val="22"/>
          <w:szCs w:val="22"/>
          <w:shd w:val="clear" w:color="auto" w:fill="FFFFFF"/>
        </w:rPr>
        <w:t>im Gastro-Segment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noch nicht wieder auf dem </w:t>
      </w:r>
      <w:r w:rsidR="007F5F5B">
        <w:rPr>
          <w:rFonts w:ascii="Arial" w:hAnsi="Arial" w:cs="Arial"/>
          <w:color w:val="222222"/>
          <w:sz w:val="22"/>
          <w:szCs w:val="22"/>
          <w:shd w:val="clear" w:color="auto" w:fill="FFFFFF"/>
        </w:rPr>
        <w:t>Vorkrisenniveau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angelangt. „Aber mit einer Steigerung von </w:t>
      </w:r>
      <w:r w:rsidR="00F83B71">
        <w:rPr>
          <w:rFonts w:ascii="Arial" w:hAnsi="Arial" w:cs="Arial"/>
          <w:color w:val="222222"/>
          <w:sz w:val="22"/>
          <w:szCs w:val="22"/>
          <w:shd w:val="clear" w:color="auto" w:fill="FFFFFF"/>
        </w:rPr>
        <w:t>mehr</w:t>
      </w:r>
      <w:r w:rsidR="0029746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97460" w:rsidRPr="006C09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als</w:t>
      </w:r>
      <w:r w:rsidR="00F83B71" w:rsidRPr="00297460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50% gegenüber dem Vorjahr sind wir auf einem </w:t>
      </w:r>
      <w:r w:rsidR="00E615E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sehr 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>guten Weg“, er</w:t>
      </w:r>
      <w:r w:rsidR="00F83B71">
        <w:rPr>
          <w:rFonts w:ascii="Arial" w:hAnsi="Arial" w:cs="Arial"/>
          <w:color w:val="222222"/>
          <w:sz w:val="22"/>
          <w:szCs w:val="22"/>
          <w:shd w:val="clear" w:color="auto" w:fill="FFFFFF"/>
        </w:rPr>
        <w:t>gänzt</w:t>
      </w:r>
      <w:r w:rsidR="00F55F1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Göbel. </w:t>
      </w:r>
    </w:p>
    <w:p w14:paraId="7D11A8F7" w14:textId="77777777" w:rsidR="00CD1331" w:rsidRDefault="00CD1331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BF71DAA" w14:textId="676596A9" w:rsidR="00406077" w:rsidRPr="00406077" w:rsidRDefault="00712C71" w:rsidP="00F31377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Hohe </w:t>
      </w:r>
      <w:r w:rsidR="001D3B4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Bio-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Quote</w:t>
      </w:r>
      <w:r w:rsidR="001D3B4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&amp; </w:t>
      </w:r>
      <w:r w:rsidR="00406077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Exportanteil von </w:t>
      </w:r>
      <w:r w:rsidR="00955FA3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&gt;</w:t>
      </w:r>
      <w:r w:rsidR="008D2303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6</w:t>
      </w:r>
      <w:r w:rsidR="00955FA3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0</w:t>
      </w:r>
      <w:r w:rsidR="008D2303" w:rsidRPr="00955FA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%</w:t>
      </w:r>
    </w:p>
    <w:p w14:paraId="335CF0EF" w14:textId="77777777" w:rsidR="00406077" w:rsidRDefault="00406077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39C1CC3" w14:textId="5D22CE08" w:rsidR="00955FA3" w:rsidRDefault="005D5F1F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Verkauf im Lebensmitteleinzelhandel (LEH) </w:t>
      </w:r>
      <w:r w:rsidR="00E615E4">
        <w:rPr>
          <w:rFonts w:ascii="Arial" w:hAnsi="Arial" w:cs="Arial"/>
          <w:color w:val="222222"/>
          <w:sz w:val="22"/>
          <w:szCs w:val="22"/>
          <w:shd w:val="clear" w:color="auto" w:fill="FFFFFF"/>
        </w:rPr>
        <w:t>ist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C42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ausgehend von einem sehr hohen Niveau </w:t>
      </w:r>
      <w:r w:rsidR="00297460" w:rsidRPr="006C09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des Vorjahres </w:t>
      </w:r>
      <w:r w:rsidR="006C4250">
        <w:rPr>
          <w:rFonts w:ascii="Arial" w:hAnsi="Arial" w:cs="Arial"/>
          <w:color w:val="222222"/>
          <w:sz w:val="22"/>
          <w:szCs w:val="22"/>
          <w:shd w:val="clear" w:color="auto" w:fill="FFFFFF"/>
        </w:rPr>
        <w:t>– leicht rückläufig.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060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Dennoch </w:t>
      </w:r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trinken die </w:t>
      </w:r>
      <w:proofErr w:type="spellStart"/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>Österreicher:innen</w:t>
      </w:r>
      <w:proofErr w:type="spellEnd"/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weiterhin auch zu</w:t>
      </w:r>
      <w:r w:rsidR="00406077" w:rsidRPr="004060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Hause viel Tee</w:t>
      </w:r>
      <w:r w:rsidR="00FC7C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nach wie vor deutlich </w:t>
      </w:r>
      <w:r w:rsidR="00FC7C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mehr als </w:t>
      </w:r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>vor der Pandemie.</w:t>
      </w:r>
      <w:r w:rsidR="00406077" w:rsidRPr="004060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94F32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„Mitverantwortlich </w:t>
      </w:r>
      <w:r w:rsidR="00A93130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>dafür ist</w:t>
      </w:r>
      <w:r w:rsidR="00D94F32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auch, dass wir mit </w:t>
      </w:r>
      <w:r w:rsidR="00A7302D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hochwertigen </w:t>
      </w:r>
      <w:r w:rsidR="00D94F32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Produktlinien wie </w:t>
      </w:r>
      <w:proofErr w:type="spellStart"/>
      <w:r w:rsidR="00D94F32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>NamasTee</w:t>
      </w:r>
      <w:proofErr w:type="spellEnd"/>
      <w:r w:rsidR="00D94F32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>, das sind kräftige Kräuter- und Gewürzteemischungen nach ayurvedischer Art, den Zeitgeist treffen</w:t>
      </w:r>
      <w:r w:rsidR="00A7302D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“, </w:t>
      </w:r>
      <w:r w:rsidR="00F47F59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>sagt</w:t>
      </w:r>
      <w:r w:rsidR="00A7302D" w:rsidRPr="008C1D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Geschäftsführer Göbel.</w:t>
      </w:r>
      <w:r w:rsidR="00A7302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47F59">
        <w:rPr>
          <w:rFonts w:ascii="Arial" w:hAnsi="Arial" w:cs="Arial"/>
          <w:color w:val="222222"/>
          <w:sz w:val="22"/>
          <w:szCs w:val="22"/>
          <w:shd w:val="clear" w:color="auto" w:fill="FFFFFF"/>
        </w:rPr>
        <w:t>Ob</w:t>
      </w:r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den eigenen vier Wänden oder</w:t>
      </w:r>
      <w:r w:rsidR="00CD133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06077">
        <w:rPr>
          <w:rFonts w:ascii="Arial" w:hAnsi="Arial" w:cs="Arial"/>
          <w:color w:val="222222"/>
          <w:sz w:val="22"/>
          <w:szCs w:val="22"/>
          <w:shd w:val="clear" w:color="auto" w:fill="FFFFFF"/>
        </w:rPr>
        <w:t>in Gastro</w:t>
      </w:r>
      <w:r w:rsidR="006C096F">
        <w:rPr>
          <w:rFonts w:ascii="Arial" w:hAnsi="Arial" w:cs="Arial"/>
          <w:color w:val="222222"/>
          <w:sz w:val="22"/>
          <w:szCs w:val="22"/>
          <w:shd w:val="clear" w:color="auto" w:fill="FFFFFF"/>
        </w:rPr>
        <w:t>nomie</w:t>
      </w:r>
      <w:r w:rsidR="004060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Hotellerie</w:t>
      </w:r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hoch </w:t>
      </w:r>
      <w:bookmarkStart w:id="5" w:name="_Hlk101268962"/>
      <w:r w:rsidR="00E842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im Kurs stehen </w:t>
      </w:r>
      <w:r w:rsidR="006C096F">
        <w:rPr>
          <w:rFonts w:ascii="Arial" w:hAnsi="Arial" w:cs="Arial"/>
          <w:color w:val="222222"/>
          <w:sz w:val="22"/>
          <w:szCs w:val="22"/>
          <w:shd w:val="clear" w:color="auto" w:fill="FFFFFF"/>
        </w:rPr>
        <w:t>Tees aus biologischem Anbau</w:t>
      </w:r>
      <w:r w:rsidR="00D416C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4060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TEEKANNE </w:t>
      </w:r>
      <w:r w:rsidR="00464B0E">
        <w:rPr>
          <w:rFonts w:ascii="Arial" w:hAnsi="Arial" w:cs="Arial"/>
          <w:color w:val="222222"/>
          <w:sz w:val="22"/>
          <w:szCs w:val="22"/>
          <w:shd w:val="clear" w:color="auto" w:fill="FFFFFF"/>
        </w:rPr>
        <w:t>waren</w:t>
      </w:r>
      <w:r w:rsidR="0040607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87A55">
        <w:rPr>
          <w:rFonts w:ascii="Arial" w:hAnsi="Arial" w:cs="Arial"/>
          <w:color w:val="222222"/>
          <w:sz w:val="22"/>
          <w:szCs w:val="22"/>
          <w:shd w:val="clear" w:color="auto" w:fill="FFFFFF"/>
        </w:rPr>
        <w:t>11</w:t>
      </w:r>
      <w:r w:rsidR="00D416C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von </w:t>
      </w:r>
      <w:r w:rsidR="00687A55">
        <w:rPr>
          <w:rFonts w:ascii="Arial" w:hAnsi="Arial" w:cs="Arial"/>
          <w:color w:val="222222"/>
          <w:sz w:val="22"/>
          <w:szCs w:val="22"/>
          <w:shd w:val="clear" w:color="auto" w:fill="FFFFFF"/>
        </w:rPr>
        <w:t>14</w:t>
      </w:r>
      <w:r w:rsidR="00D416C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Produktneueinführungen der vergangenen Saison </w:t>
      </w:r>
      <w:r w:rsidR="00464B0E">
        <w:rPr>
          <w:rFonts w:ascii="Arial" w:hAnsi="Arial" w:cs="Arial"/>
          <w:color w:val="222222"/>
          <w:sz w:val="22"/>
          <w:szCs w:val="22"/>
          <w:shd w:val="clear" w:color="auto" w:fill="FFFFFF"/>
        </w:rPr>
        <w:t>100% Bio</w:t>
      </w:r>
      <w:bookmarkEnd w:id="5"/>
      <w:r w:rsidR="00D416CF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A575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57513" w:rsidRPr="00712C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Bio-Anteil </w:t>
      </w:r>
      <w:r w:rsidR="00712C7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liegt aktuell </w:t>
      </w:r>
      <w:r w:rsidR="00712C71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</w:t>
      </w:r>
      <w:r w:rsid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>über 40</w:t>
      </w:r>
      <w:r w:rsidR="00076A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%.  </w:t>
      </w:r>
    </w:p>
    <w:p w14:paraId="455C969E" w14:textId="77777777" w:rsidR="00432078" w:rsidRDefault="00432078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A1356F5" w14:textId="285C389B" w:rsidR="00550221" w:rsidRDefault="00BD4885" w:rsidP="00BD488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Einen </w:t>
      </w:r>
      <w:r w:rsidR="00297460" w:rsidRPr="006C09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sehr positiven</w:t>
      </w:r>
      <w:r w:rsidRPr="006C09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Einfluss auf </w:t>
      </w:r>
      <w:r w:rsidR="004356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den </w:t>
      </w:r>
      <w:r w:rsidR="00E615E4">
        <w:rPr>
          <w:rFonts w:ascii="Arial" w:hAnsi="Arial" w:cs="Arial"/>
          <w:color w:val="222222"/>
          <w:sz w:val="22"/>
          <w:szCs w:val="22"/>
          <w:shd w:val="clear" w:color="auto" w:fill="FFFFFF"/>
        </w:rPr>
        <w:t>Brutto-Gesamtu</w:t>
      </w:r>
      <w:r w:rsidR="00435623">
        <w:rPr>
          <w:rFonts w:ascii="Arial" w:hAnsi="Arial" w:cs="Arial"/>
          <w:color w:val="222222"/>
          <w:sz w:val="22"/>
          <w:szCs w:val="22"/>
          <w:shd w:val="clear" w:color="auto" w:fill="FFFFFF"/>
        </w:rPr>
        <w:t>msatz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hat </w:t>
      </w:r>
      <w:r w:rsidR="00712C71">
        <w:rPr>
          <w:rFonts w:ascii="Arial" w:hAnsi="Arial" w:cs="Arial"/>
          <w:color w:val="222222"/>
          <w:sz w:val="22"/>
          <w:szCs w:val="22"/>
          <w:shd w:val="clear" w:color="auto" w:fill="FFFFFF"/>
        </w:rPr>
        <w:t>der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sich </w:t>
      </w:r>
      <w:r w:rsidR="005D5F1F">
        <w:rPr>
          <w:rFonts w:ascii="Arial" w:hAnsi="Arial" w:cs="Arial"/>
          <w:color w:val="222222"/>
          <w:sz w:val="22"/>
          <w:szCs w:val="22"/>
          <w:shd w:val="clear" w:color="auto" w:fill="FFFFFF"/>
        </w:rPr>
        <w:t>stark e</w:t>
      </w:r>
      <w:r w:rsidR="006C09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ntwickelnde </w:t>
      </w:r>
      <w:r w:rsidR="005D5F1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Export. </w:t>
      </w:r>
      <w:r w:rsidRPr="00BD48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Von Salzburg aus verantwortet TEEKANNE </w:t>
      </w:r>
      <w:r w:rsidR="00CF3922" w:rsidRPr="00955FA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das Teegeschäft </w:t>
      </w:r>
      <w:r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für den gesamten osteuropäischen Raum. </w:t>
      </w:r>
      <w:r w:rsidR="006B04ED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>Exportiert wird in 14 Länder, der Anteil</w:t>
      </w:r>
      <w:r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47F5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beträgt </w:t>
      </w:r>
      <w:r w:rsidR="00955FA3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>mehr als 60%</w:t>
      </w:r>
      <w:r w:rsidR="008D2303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35623" w:rsidRPr="00955FA3">
        <w:rPr>
          <w:rFonts w:ascii="Arial" w:hAnsi="Arial" w:cs="Arial"/>
          <w:color w:val="222222"/>
          <w:sz w:val="22"/>
          <w:szCs w:val="22"/>
          <w:shd w:val="clear" w:color="auto" w:fill="FFFFFF"/>
        </w:rPr>
        <w:t>In</w:t>
      </w:r>
      <w:r w:rsidR="004356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Tschechien und der Slowakei konnte </w:t>
      </w:r>
      <w:r w:rsidR="006B04ED">
        <w:rPr>
          <w:rFonts w:ascii="Arial" w:hAnsi="Arial" w:cs="Arial"/>
          <w:color w:val="222222"/>
          <w:sz w:val="22"/>
          <w:szCs w:val="22"/>
          <w:shd w:val="clear" w:color="auto" w:fill="FFFFFF"/>
        </w:rPr>
        <w:t>der Teespezialist</w:t>
      </w:r>
      <w:r w:rsidR="004356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sein</w:t>
      </w:r>
      <w:r w:rsidR="00A57513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4356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Marktführerschaft </w:t>
      </w:r>
      <w:r w:rsidR="006B04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im vergangenen Jahr </w:t>
      </w:r>
      <w:r w:rsidR="00435623">
        <w:rPr>
          <w:rFonts w:ascii="Arial" w:hAnsi="Arial" w:cs="Arial"/>
          <w:color w:val="222222"/>
          <w:sz w:val="22"/>
          <w:szCs w:val="22"/>
          <w:shd w:val="clear" w:color="auto" w:fill="FFFFFF"/>
        </w:rPr>
        <w:t>weiter ausbauen. In Ungarn ist TEEKANNE mittlerweile die Nummer 2.</w:t>
      </w:r>
      <w:r w:rsidR="006B04E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00484F5D" w14:textId="71196325" w:rsidR="00550221" w:rsidRDefault="00550221" w:rsidP="00BD488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5FD83C4" w14:textId="19B4F210" w:rsidR="00550221" w:rsidRDefault="00550221" w:rsidP="00BD488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DB70D07" w14:textId="77777777" w:rsidR="00550221" w:rsidRDefault="00550221" w:rsidP="00BD488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FD4D51A" w14:textId="77777777" w:rsidR="00C074E7" w:rsidRDefault="00C074E7" w:rsidP="00F31377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3BFE19A3" w14:textId="639331A2" w:rsidR="00E423B7" w:rsidRPr="00E423B7" w:rsidRDefault="000F3486" w:rsidP="00F31377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lastRenderedPageBreak/>
        <w:t>Angespannte Lage bei Rohstoffen</w:t>
      </w:r>
      <w:r w:rsidR="00E423B7" w:rsidRPr="00E423B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5FFF63ED" w14:textId="77777777" w:rsidR="005C42D0" w:rsidRDefault="005C42D0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8F221E1" w14:textId="38CB70CA" w:rsidR="005A4410" w:rsidRDefault="00707817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Für Gegenwind sorgen die</w:t>
      </w:r>
      <w:r w:rsidRPr="0070781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enormen Preissteigerungen bei Energie, Verpackungsmaterialien und Logistik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mit denen man auch bei TEEKANNE </w:t>
      </w:r>
      <w:r w:rsidRPr="00707817">
        <w:rPr>
          <w:rFonts w:ascii="Arial" w:hAnsi="Arial" w:cs="Arial"/>
          <w:color w:val="222222"/>
          <w:sz w:val="22"/>
          <w:szCs w:val="22"/>
          <w:shd w:val="clear" w:color="auto" w:fill="FFFFFF"/>
        </w:rPr>
        <w:t>konfrontiert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ist</w:t>
      </w:r>
      <w:r w:rsidRPr="0070781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Darüber</w:t>
      </w:r>
      <w:r w:rsidR="00232A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hinaus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ist auch </w:t>
      </w:r>
      <w:r w:rsidR="00D66867">
        <w:rPr>
          <w:rFonts w:ascii="Arial" w:hAnsi="Arial" w:cs="Arial"/>
          <w:color w:val="222222"/>
          <w:sz w:val="22"/>
          <w:szCs w:val="22"/>
          <w:shd w:val="clear" w:color="auto" w:fill="FFFFFF"/>
        </w:rPr>
        <w:t>die</w:t>
      </w:r>
      <w:r w:rsidR="00664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Situation am </w:t>
      </w:r>
      <w:r w:rsidR="00664E35" w:rsidRPr="00C67081">
        <w:rPr>
          <w:rFonts w:ascii="Arial" w:hAnsi="Arial" w:cs="Arial"/>
          <w:color w:val="222222"/>
          <w:sz w:val="22"/>
          <w:szCs w:val="22"/>
          <w:shd w:val="clear" w:color="auto" w:fill="FFFFFF"/>
        </w:rPr>
        <w:t>Rohstoffmarkt</w:t>
      </w:r>
      <w:r w:rsidR="006D74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D7493" w:rsidRPr="0000034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sehr</w:t>
      </w:r>
      <w:r w:rsidR="00D66867" w:rsidRPr="006D749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D66867" w:rsidRPr="00C67081">
        <w:rPr>
          <w:rFonts w:ascii="Arial" w:hAnsi="Arial" w:cs="Arial"/>
          <w:color w:val="222222"/>
          <w:sz w:val="22"/>
          <w:szCs w:val="22"/>
          <w:shd w:val="clear" w:color="auto" w:fill="FFFFFF"/>
        </w:rPr>
        <w:t>herausfordernd</w:t>
      </w:r>
      <w:r w:rsidR="005C42D0" w:rsidRPr="00C670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verursacht durch </w:t>
      </w:r>
      <w:r w:rsidR="00C670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Ukraine-Krise, genauso wie </w:t>
      </w:r>
      <w:r w:rsidR="005C42D0" w:rsidRPr="00C67081">
        <w:rPr>
          <w:rFonts w:ascii="Arial" w:hAnsi="Arial" w:cs="Arial"/>
          <w:color w:val="222222"/>
          <w:sz w:val="22"/>
          <w:szCs w:val="22"/>
          <w:shd w:val="clear" w:color="auto" w:fill="FFFFFF"/>
        </w:rPr>
        <w:t>nachgelagerte Effekte der COVID-Pandemie</w:t>
      </w:r>
      <w:r w:rsidR="00C8310E" w:rsidRPr="00C670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D6686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Als Beispiel nennt </w:t>
      </w:r>
      <w:r w:rsidR="00232A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Thomas </w:t>
      </w:r>
      <w:r w:rsidR="00D6686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Göbel die </w:t>
      </w:r>
      <w:r w:rsidR="00667087">
        <w:rPr>
          <w:rFonts w:ascii="Arial" w:hAnsi="Arial" w:cs="Arial"/>
          <w:color w:val="222222"/>
          <w:sz w:val="22"/>
          <w:szCs w:val="22"/>
          <w:shd w:val="clear" w:color="auto" w:fill="FFFFFF"/>
        </w:rPr>
        <w:t>Hagebutte</w:t>
      </w:r>
      <w:r w:rsidR="00D66867">
        <w:rPr>
          <w:rFonts w:ascii="Arial" w:hAnsi="Arial" w:cs="Arial"/>
          <w:color w:val="222222"/>
          <w:sz w:val="22"/>
          <w:szCs w:val="22"/>
          <w:shd w:val="clear" w:color="auto" w:fill="FFFFFF"/>
        </w:rPr>
        <w:t>, die</w:t>
      </w:r>
      <w:r w:rsidR="006670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84808">
        <w:rPr>
          <w:rFonts w:ascii="Arial" w:hAnsi="Arial" w:cs="Arial"/>
          <w:color w:val="222222"/>
          <w:sz w:val="22"/>
          <w:szCs w:val="22"/>
          <w:shd w:val="clear" w:color="auto" w:fill="FFFFFF"/>
        </w:rPr>
        <w:t>zentraler Bestandteil der meisten Früchtetees</w:t>
      </w:r>
      <w:r w:rsidR="00D6686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ist</w:t>
      </w:r>
      <w:r w:rsidR="00584808">
        <w:rPr>
          <w:rFonts w:ascii="Arial" w:hAnsi="Arial" w:cs="Arial"/>
          <w:color w:val="222222"/>
          <w:sz w:val="22"/>
          <w:szCs w:val="22"/>
          <w:shd w:val="clear" w:color="auto" w:fill="FFFFFF"/>
        </w:rPr>
        <w:t>. TEEKANNE bezieht diese überwiegend</w:t>
      </w:r>
      <w:r w:rsidR="001D3B42" w:rsidRPr="001D3B4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aus Chile, da in den Hochlagen der Anden gute klimatische Bedingungen herrschen, die eine hohe Qualität sicherstellen. </w:t>
      </w:r>
      <w:r w:rsidR="00584808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1D3B42" w:rsidRPr="001D3B42">
        <w:rPr>
          <w:rFonts w:ascii="Arial" w:hAnsi="Arial" w:cs="Arial"/>
          <w:color w:val="222222"/>
          <w:sz w:val="22"/>
          <w:szCs w:val="22"/>
          <w:shd w:val="clear" w:color="auto" w:fill="FFFFFF"/>
        </w:rPr>
        <w:t>Aufgrund von Lockdowns und strengen Quarantäne-Maßnahmen konnten viele Sammler</w:t>
      </w:r>
      <w:r w:rsidR="00BF49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D3B42" w:rsidRPr="001D3B42">
        <w:rPr>
          <w:rFonts w:ascii="Arial" w:hAnsi="Arial" w:cs="Arial"/>
          <w:color w:val="222222"/>
          <w:sz w:val="22"/>
          <w:szCs w:val="22"/>
          <w:shd w:val="clear" w:color="auto" w:fill="FFFFFF"/>
        </w:rPr>
        <w:t>überhaupt nicht oder erst verspätet ihrer Arbeit nachgehen</w:t>
      </w:r>
      <w:r w:rsidR="0058480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“, </w:t>
      </w:r>
      <w:r w:rsidR="005C42D0">
        <w:rPr>
          <w:rFonts w:ascii="Arial" w:hAnsi="Arial" w:cs="Arial"/>
          <w:color w:val="222222"/>
          <w:sz w:val="22"/>
          <w:szCs w:val="22"/>
          <w:shd w:val="clear" w:color="auto" w:fill="FFFFFF"/>
        </w:rPr>
        <w:t>berichtet Göbel</w:t>
      </w:r>
      <w:r w:rsidR="0066708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5C42D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8480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Ernteverluste von bis zu 80% waren die Folge. </w:t>
      </w:r>
      <w:r w:rsidR="00E614BE">
        <w:rPr>
          <w:rFonts w:ascii="Arial" w:hAnsi="Arial" w:cs="Arial"/>
          <w:color w:val="222222"/>
          <w:sz w:val="22"/>
          <w:szCs w:val="22"/>
          <w:shd w:val="clear" w:color="auto" w:fill="FFFFFF"/>
        </w:rPr>
        <w:t>Ähnliche Problematik</w:t>
      </w:r>
      <w:r w:rsidR="00BF49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 gibt es </w:t>
      </w:r>
      <w:r w:rsidR="00C870CD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leider auch</w:t>
      </w:r>
      <w:r w:rsidR="00C870C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614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anderen Rohstoffen. „Die Auswirkungen werden uns noch einige Zeit beschäftigen und wirken sich natürlich negativ auf </w:t>
      </w:r>
      <w:r w:rsidR="00C870CD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unsere Ertragslage</w:t>
      </w:r>
      <w:r w:rsidR="00E614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614BE" w:rsidRPr="00CF3922">
        <w:rPr>
          <w:rFonts w:ascii="Arial" w:hAnsi="Arial" w:cs="Arial"/>
          <w:color w:val="222222"/>
          <w:sz w:val="22"/>
          <w:szCs w:val="22"/>
          <w:shd w:val="clear" w:color="auto" w:fill="FFFFFF"/>
        </w:rPr>
        <w:t>aus</w:t>
      </w:r>
      <w:r w:rsidR="009936E9" w:rsidRPr="00CF392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machen Preisanpassungen notwend</w:t>
      </w:r>
      <w:r w:rsidR="00937224" w:rsidRPr="00CF3922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="009936E9" w:rsidRPr="00CF3922">
        <w:rPr>
          <w:rFonts w:ascii="Arial" w:hAnsi="Arial" w:cs="Arial"/>
          <w:color w:val="222222"/>
          <w:sz w:val="22"/>
          <w:szCs w:val="22"/>
          <w:shd w:val="clear" w:color="auto" w:fill="FFFFFF"/>
        </w:rPr>
        <w:t>g</w:t>
      </w:r>
      <w:r w:rsidR="00E614BE" w:rsidRPr="00CF3922">
        <w:rPr>
          <w:rFonts w:ascii="Arial" w:hAnsi="Arial" w:cs="Arial"/>
          <w:color w:val="222222"/>
          <w:sz w:val="22"/>
          <w:szCs w:val="22"/>
          <w:shd w:val="clear" w:color="auto" w:fill="FFFFFF"/>
        </w:rPr>
        <w:t>“,</w:t>
      </w:r>
      <w:r w:rsidR="00E614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ergänzt </w:t>
      </w:r>
      <w:r w:rsidR="00232A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Geschäftsführer Thomas </w:t>
      </w:r>
      <w:r w:rsidR="00E614BE">
        <w:rPr>
          <w:rFonts w:ascii="Arial" w:hAnsi="Arial" w:cs="Arial"/>
          <w:color w:val="222222"/>
          <w:sz w:val="22"/>
          <w:szCs w:val="22"/>
          <w:shd w:val="clear" w:color="auto" w:fill="FFFFFF"/>
        </w:rPr>
        <w:t>Göbel.</w:t>
      </w:r>
      <w:r w:rsidR="003204A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BF477DA" w14:textId="2CA6B459" w:rsidR="005A4410" w:rsidRDefault="005A4410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83FABDA" w14:textId="300E9D3F" w:rsidR="007430B7" w:rsidRPr="007430B7" w:rsidRDefault="007430B7" w:rsidP="007430B7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7430B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TEEKANNE </w:t>
      </w:r>
      <w:r w:rsidR="009372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feiert 140-jähriges Firmenjubiläum</w:t>
      </w:r>
    </w:p>
    <w:p w14:paraId="442DC56F" w14:textId="77777777" w:rsidR="007430B7" w:rsidRDefault="007430B7" w:rsidP="007430B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78E400F" w14:textId="4C1EA743" w:rsidR="001F6FCB" w:rsidRDefault="009936E9" w:rsidP="007430B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1882 gegründet, feiert TEEKANNE in diesem Jahr sein 140-jähriges Firmenjubiläum. </w:t>
      </w:r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>Das Unternehmen ist Marktführer für Tee in Österreich</w:t>
      </w:r>
      <w:r w:rsidR="009372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beschäftigt in der Firmenzentrale in Liefering </w:t>
      </w:r>
      <w:r w:rsid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>140</w:t>
      </w:r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>Mitarbeiter</w:t>
      </w:r>
      <w:r w:rsid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proofErr w:type="spellEnd"/>
      <w:r w:rsidR="009372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verantwortet von Salzburg aus </w:t>
      </w:r>
      <w:r w:rsidR="00687A55" w:rsidRPr="006C09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das Teegeschäft</w:t>
      </w:r>
      <w:r w:rsidR="00937224" w:rsidRPr="006C09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7224" w:rsidRPr="0093722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für den osteuropäischen Raum. </w:t>
      </w:r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dem Tiroler Thomas Göbel übernahm Mitte </w:t>
      </w:r>
      <w:r w:rsid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>2020</w:t>
      </w:r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ein international erfahrener Manager das Ruder des </w:t>
      </w:r>
      <w:r w:rsidR="006C096F">
        <w:rPr>
          <w:rFonts w:ascii="Arial" w:hAnsi="Arial" w:cs="Arial"/>
          <w:color w:val="222222"/>
          <w:sz w:val="22"/>
          <w:szCs w:val="22"/>
          <w:shd w:val="clear" w:color="auto" w:fill="FFFFFF"/>
        </w:rPr>
        <w:t>Familienu</w:t>
      </w:r>
      <w:r w:rsidR="00961218" w:rsidRP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>nternehmens.</w:t>
      </w:r>
      <w:r w:rsidR="009612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TEEKANNE </w:t>
      </w:r>
      <w:r w:rsidR="007430B7" w:rsidRPr="007430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verfolgt eine konsequente Nachhaltigkeitsstrategie, die integral verstanden wird und sich durch alle Bereiche zieht. Dazu </w:t>
      </w:r>
      <w:r w:rsidR="007430B7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zähl</w:t>
      </w:r>
      <w:r w:rsidR="002A382B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 </w:t>
      </w:r>
      <w:r w:rsidR="005F5004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beispielsweise</w:t>
      </w:r>
      <w:r w:rsidR="007430B7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enge </w:t>
      </w:r>
      <w:r w:rsidR="005F5004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langjährige </w:t>
      </w:r>
      <w:r w:rsidR="007430B7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Zusammenarbeit mit Rainforest Alliance (RFA)</w:t>
      </w:r>
      <w:r w:rsidR="005F5004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, Fairtrade und SOS-Kinderdorf</w:t>
      </w:r>
      <w:r w:rsidR="007430B7" w:rsidRPr="002A382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7430B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8321641" w14:textId="77777777" w:rsidR="00961218" w:rsidRPr="0068136B" w:rsidRDefault="00961218" w:rsidP="007430B7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51919463" w:rsidR="00D74604" w:rsidRPr="00040A90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040A90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4C1E97" w:rsidRPr="00040A90">
        <w:rPr>
          <w:rFonts w:ascii="Arial" w:eastAsia="Calibri" w:hAnsi="Arial" w:cs="Arial"/>
          <w:sz w:val="18"/>
          <w:szCs w:val="18"/>
          <w:lang w:eastAsia="en-US"/>
        </w:rPr>
        <w:t>2</w:t>
      </w:r>
      <w:r w:rsidR="001F6FCB" w:rsidRPr="00040A90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040A90">
        <w:rPr>
          <w:rFonts w:ascii="Arial" w:eastAsia="Calibri" w:hAnsi="Arial" w:cs="Arial"/>
          <w:sz w:val="18"/>
          <w:szCs w:val="18"/>
          <w:lang w:eastAsia="en-US"/>
        </w:rPr>
        <w:t>0</w:t>
      </w:r>
      <w:r w:rsidR="00867E36" w:rsidRPr="00040A90">
        <w:rPr>
          <w:rFonts w:ascii="Arial" w:eastAsia="Calibri" w:hAnsi="Arial" w:cs="Arial"/>
          <w:sz w:val="18"/>
          <w:szCs w:val="18"/>
          <w:lang w:eastAsia="en-US"/>
        </w:rPr>
        <w:t>4</w:t>
      </w:r>
      <w:r w:rsidR="003E6126" w:rsidRPr="00040A90">
        <w:rPr>
          <w:rFonts w:ascii="Arial" w:eastAsia="Calibri" w:hAnsi="Arial" w:cs="Arial"/>
          <w:sz w:val="18"/>
          <w:szCs w:val="18"/>
          <w:lang w:eastAsia="en-US"/>
        </w:rPr>
        <w:t>-</w:t>
      </w:r>
      <w:r w:rsidR="004C1E97" w:rsidRPr="00040A90">
        <w:rPr>
          <w:rFonts w:ascii="Arial" w:eastAsia="Calibri" w:hAnsi="Arial" w:cs="Arial"/>
          <w:sz w:val="18"/>
          <w:szCs w:val="18"/>
          <w:lang w:eastAsia="en-US"/>
        </w:rPr>
        <w:t>2</w:t>
      </w:r>
      <w:r w:rsidR="00F41162">
        <w:rPr>
          <w:rFonts w:ascii="Arial" w:eastAsia="Calibri" w:hAnsi="Arial" w:cs="Arial"/>
          <w:sz w:val="18"/>
          <w:szCs w:val="18"/>
          <w:lang w:eastAsia="en-US"/>
        </w:rPr>
        <w:t>1</w:t>
      </w:r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39FAF39" w14:textId="0CAC548C" w:rsidR="001E183F" w:rsidRPr="0070613A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61D0">
        <w:rPr>
          <w:rFonts w:ascii="Arial" w:eastAsia="Calibri" w:hAnsi="Arial" w:cs="Arial"/>
          <w:sz w:val="22"/>
          <w:szCs w:val="22"/>
          <w:lang w:eastAsia="en-US"/>
        </w:rPr>
        <w:t xml:space="preserve">TEEKANNE-Geschäftsführer Thomas Göbel blickt auf ein erfolgreiches Geschäftsjahr zurück, ist aber aufgrund von weltweiten Teuerungen sowie Verknappungen bei Rohstoffen mit einer </w:t>
      </w:r>
      <w:r w:rsidR="00A7302D">
        <w:rPr>
          <w:rFonts w:ascii="Arial" w:eastAsia="Calibri" w:hAnsi="Arial" w:cs="Arial"/>
          <w:sz w:val="22"/>
          <w:szCs w:val="22"/>
          <w:lang w:eastAsia="en-US"/>
        </w:rPr>
        <w:t>herausfordernden</w:t>
      </w:r>
      <w:r w:rsidR="007661D0">
        <w:rPr>
          <w:rFonts w:ascii="Arial" w:eastAsia="Calibri" w:hAnsi="Arial" w:cs="Arial"/>
          <w:sz w:val="22"/>
          <w:szCs w:val="22"/>
          <w:lang w:eastAsia="en-US"/>
        </w:rPr>
        <w:t xml:space="preserve"> Ertragssituation konfrontiert. </w:t>
      </w:r>
    </w:p>
    <w:p w14:paraId="565B47EF" w14:textId="77777777" w:rsidR="00B42188" w:rsidRDefault="00B42188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CA05A7" w14:textId="4A342EBD" w:rsidR="007661D0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  <w:r w:rsidR="00E2409E">
        <w:rPr>
          <w:rFonts w:ascii="Arial" w:eastAsia="Calibri" w:hAnsi="Arial" w:cs="Arial"/>
          <w:b/>
          <w:bCs/>
          <w:sz w:val="22"/>
          <w:szCs w:val="22"/>
          <w:lang w:eastAsia="en-US"/>
        </w:rPr>
        <w:t>+3</w:t>
      </w:r>
      <w:r w:rsidR="001F6FCB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7661D0">
        <w:rPr>
          <w:rFonts w:ascii="Arial" w:eastAsia="Calibri" w:hAnsi="Arial" w:cs="Arial"/>
          <w:sz w:val="22"/>
          <w:szCs w:val="22"/>
          <w:lang w:eastAsia="en-US"/>
        </w:rPr>
        <w:t>Der Trend geht zu</w:t>
      </w:r>
      <w:r w:rsidR="007661D0" w:rsidRPr="007661D0">
        <w:rPr>
          <w:rFonts w:ascii="Arial" w:eastAsia="Calibri" w:hAnsi="Arial" w:cs="Arial"/>
          <w:sz w:val="22"/>
          <w:szCs w:val="22"/>
          <w:lang w:eastAsia="en-US"/>
        </w:rPr>
        <w:t xml:space="preserve"> Tees aus biologischem Anbau. Bei TEEKANNE waren 11 von 14 Produktneueinführungen der vergangenen Saison 100% Bio</w:t>
      </w:r>
      <w:r w:rsidR="00A7302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F32B3C4" w14:textId="77777777" w:rsidR="007661D0" w:rsidRDefault="007661D0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0C3A7D2" w14:textId="481AB0D1" w:rsidR="003E7549" w:rsidRPr="0068136B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68136B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568">
        <w:rPr>
          <w:rFonts w:ascii="Arial" w:eastAsia="Calibri" w:hAnsi="Arial" w:cs="Arial"/>
          <w:sz w:val="22"/>
          <w:szCs w:val="22"/>
          <w:lang w:eastAsia="en-US"/>
        </w:rPr>
        <w:t xml:space="preserve">Teekanne / Abdruck honorarfrei! </w:t>
      </w:r>
    </w:p>
    <w:p w14:paraId="1D0A17CE" w14:textId="77777777" w:rsidR="004A6357" w:rsidRPr="0068136B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DA6625E" w14:textId="43185E28" w:rsidR="0084010C" w:rsidRDefault="0084010C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18E0EC3E" w14:textId="77777777" w:rsidR="0084010C" w:rsidRPr="0068136B" w:rsidRDefault="0084010C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1218F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0"/>
          <w:lang w:val="en-US"/>
        </w:rPr>
      </w:pPr>
      <w:r w:rsidRPr="001218FA">
        <w:rPr>
          <w:rFonts w:ascii="Arial" w:hAnsi="Arial" w:cs="Arial"/>
          <w:i/>
          <w:sz w:val="20"/>
          <w:lang w:val="en-US"/>
        </w:rPr>
        <w:t>PICKER PR – talk about taste, Julia Fischer-Colbrie</w:t>
      </w:r>
      <w:r w:rsidR="00A54DFD" w:rsidRPr="001218FA">
        <w:rPr>
          <w:rFonts w:ascii="Arial" w:hAnsi="Arial" w:cs="Arial"/>
          <w:i/>
          <w:sz w:val="20"/>
          <w:lang w:val="en-US"/>
        </w:rPr>
        <w:t xml:space="preserve">, </w:t>
      </w:r>
      <w:r w:rsidR="001F6FCB" w:rsidRPr="001218FA">
        <w:rPr>
          <w:rFonts w:ascii="Arial" w:hAnsi="Arial" w:cs="Arial"/>
          <w:i/>
          <w:sz w:val="20"/>
          <w:lang w:val="en-US"/>
        </w:rPr>
        <w:t>Tel. 0662-841187-0</w:t>
      </w:r>
      <w:r w:rsidRPr="001218FA">
        <w:rPr>
          <w:rFonts w:ascii="Arial" w:hAnsi="Arial" w:cs="Arial"/>
          <w:i/>
          <w:sz w:val="20"/>
          <w:lang w:val="en-US"/>
        </w:rPr>
        <w:t xml:space="preserve">, </w:t>
      </w:r>
      <w:hyperlink r:id="rId12" w:history="1">
        <w:r w:rsidRPr="001218FA">
          <w:rPr>
            <w:rStyle w:val="Hyperlink"/>
            <w:rFonts w:ascii="Arial" w:hAnsi="Arial" w:cs="Arial"/>
            <w:i/>
            <w:color w:val="auto"/>
            <w:sz w:val="20"/>
            <w:u w:val="none"/>
            <w:lang w:val="en-US"/>
          </w:rPr>
          <w:t>office@picker-pr.at</w:t>
        </w:r>
      </w:hyperlink>
      <w:r w:rsidRPr="001218FA">
        <w:rPr>
          <w:rFonts w:ascii="Arial" w:hAnsi="Arial" w:cs="Arial"/>
          <w:i/>
          <w:sz w:val="20"/>
          <w:lang w:val="en-US"/>
        </w:rPr>
        <w:t xml:space="preserve">; </w:t>
      </w:r>
      <w:hyperlink r:id="rId13" w:history="1">
        <w:r w:rsidRPr="001218FA">
          <w:rPr>
            <w:rStyle w:val="Hyperlink"/>
            <w:rFonts w:ascii="Arial" w:hAnsi="Arial" w:cs="Arial"/>
            <w:i/>
            <w:color w:val="auto"/>
            <w:sz w:val="20"/>
            <w:u w:val="none"/>
            <w:lang w:val="en-US"/>
          </w:rPr>
          <w:t>www.picker-pr.at</w:t>
        </w:r>
      </w:hyperlink>
    </w:p>
    <w:sectPr w:rsidR="003E7549" w:rsidRPr="001218F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2907" w14:textId="77777777" w:rsidR="004208F2" w:rsidRDefault="004208F2">
      <w:r>
        <w:separator/>
      </w:r>
    </w:p>
  </w:endnote>
  <w:endnote w:type="continuationSeparator" w:id="0">
    <w:p w14:paraId="13BDE2E1" w14:textId="77777777" w:rsidR="004208F2" w:rsidRDefault="0042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3ABF" w14:textId="77777777" w:rsidR="004208F2" w:rsidRDefault="004208F2">
      <w:r>
        <w:separator/>
      </w:r>
    </w:p>
  </w:footnote>
  <w:footnote w:type="continuationSeparator" w:id="0">
    <w:p w14:paraId="354CD42A" w14:textId="77777777" w:rsidR="004208F2" w:rsidRDefault="0042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154273">
    <w:abstractNumId w:val="6"/>
  </w:num>
  <w:num w:numId="2" w16cid:durableId="1111315998">
    <w:abstractNumId w:val="9"/>
  </w:num>
  <w:num w:numId="3" w16cid:durableId="1604410667">
    <w:abstractNumId w:val="2"/>
  </w:num>
  <w:num w:numId="4" w16cid:durableId="1171604724">
    <w:abstractNumId w:val="7"/>
  </w:num>
  <w:num w:numId="5" w16cid:durableId="1105149607">
    <w:abstractNumId w:val="5"/>
  </w:num>
  <w:num w:numId="6" w16cid:durableId="1818917831">
    <w:abstractNumId w:val="11"/>
  </w:num>
  <w:num w:numId="7" w16cid:durableId="208877300">
    <w:abstractNumId w:val="1"/>
  </w:num>
  <w:num w:numId="8" w16cid:durableId="1376346077">
    <w:abstractNumId w:val="10"/>
  </w:num>
  <w:num w:numId="9" w16cid:durableId="1149009412">
    <w:abstractNumId w:val="3"/>
  </w:num>
  <w:num w:numId="10" w16cid:durableId="1312902505">
    <w:abstractNumId w:val="0"/>
  </w:num>
  <w:num w:numId="11" w16cid:durableId="185366256">
    <w:abstractNumId w:val="4"/>
  </w:num>
  <w:num w:numId="12" w16cid:durableId="215631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41"/>
    <w:rsid w:val="00001F8F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5BD4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0A90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54ED8"/>
    <w:rsid w:val="00060AEB"/>
    <w:rsid w:val="00061CD3"/>
    <w:rsid w:val="00063449"/>
    <w:rsid w:val="00066241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9FA"/>
    <w:rsid w:val="00074A5B"/>
    <w:rsid w:val="0007524A"/>
    <w:rsid w:val="00075766"/>
    <w:rsid w:val="000761F4"/>
    <w:rsid w:val="00076A90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472"/>
    <w:rsid w:val="000A6EA3"/>
    <w:rsid w:val="000A759D"/>
    <w:rsid w:val="000B083D"/>
    <w:rsid w:val="000B23BD"/>
    <w:rsid w:val="000B2C0E"/>
    <w:rsid w:val="000B2E0A"/>
    <w:rsid w:val="000B35D8"/>
    <w:rsid w:val="000B6861"/>
    <w:rsid w:val="000B7087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3486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067CF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18FA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6682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1AD7"/>
    <w:rsid w:val="00165224"/>
    <w:rsid w:val="00165A51"/>
    <w:rsid w:val="00165B97"/>
    <w:rsid w:val="00166682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3E5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4C82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3B42"/>
    <w:rsid w:val="001D5998"/>
    <w:rsid w:val="001D5FBA"/>
    <w:rsid w:val="001D6447"/>
    <w:rsid w:val="001D7E21"/>
    <w:rsid w:val="001E02E4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16B9D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2A09"/>
    <w:rsid w:val="0023340E"/>
    <w:rsid w:val="00233B3A"/>
    <w:rsid w:val="0023477E"/>
    <w:rsid w:val="00234B60"/>
    <w:rsid w:val="00236C03"/>
    <w:rsid w:val="00237400"/>
    <w:rsid w:val="00237ADB"/>
    <w:rsid w:val="00240594"/>
    <w:rsid w:val="00240A05"/>
    <w:rsid w:val="00240BBE"/>
    <w:rsid w:val="00243E87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56BEC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3335"/>
    <w:rsid w:val="00283E10"/>
    <w:rsid w:val="00287391"/>
    <w:rsid w:val="00287C52"/>
    <w:rsid w:val="002926EB"/>
    <w:rsid w:val="00292711"/>
    <w:rsid w:val="0029505E"/>
    <w:rsid w:val="00297460"/>
    <w:rsid w:val="0029746A"/>
    <w:rsid w:val="00297C2A"/>
    <w:rsid w:val="002A11F3"/>
    <w:rsid w:val="002A1C6D"/>
    <w:rsid w:val="002A382B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2C89"/>
    <w:rsid w:val="00313740"/>
    <w:rsid w:val="00313902"/>
    <w:rsid w:val="00315307"/>
    <w:rsid w:val="00316F69"/>
    <w:rsid w:val="00317779"/>
    <w:rsid w:val="003204A5"/>
    <w:rsid w:val="003209CC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3A2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C5A86"/>
    <w:rsid w:val="003D098D"/>
    <w:rsid w:val="003D24DC"/>
    <w:rsid w:val="003D37CD"/>
    <w:rsid w:val="003D7F8D"/>
    <w:rsid w:val="003E03FE"/>
    <w:rsid w:val="003E1D7F"/>
    <w:rsid w:val="003E4331"/>
    <w:rsid w:val="003E6126"/>
    <w:rsid w:val="003E7549"/>
    <w:rsid w:val="003E7696"/>
    <w:rsid w:val="003E7830"/>
    <w:rsid w:val="003E7CBF"/>
    <w:rsid w:val="003F10AB"/>
    <w:rsid w:val="003F163D"/>
    <w:rsid w:val="003F355F"/>
    <w:rsid w:val="003F550E"/>
    <w:rsid w:val="003F5889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6077"/>
    <w:rsid w:val="004077D9"/>
    <w:rsid w:val="00410A09"/>
    <w:rsid w:val="0041595E"/>
    <w:rsid w:val="00415DB8"/>
    <w:rsid w:val="004164BF"/>
    <w:rsid w:val="00416B96"/>
    <w:rsid w:val="004208F2"/>
    <w:rsid w:val="00422781"/>
    <w:rsid w:val="00423A4B"/>
    <w:rsid w:val="00430377"/>
    <w:rsid w:val="00431344"/>
    <w:rsid w:val="00431E2A"/>
    <w:rsid w:val="00432078"/>
    <w:rsid w:val="00433498"/>
    <w:rsid w:val="004342AA"/>
    <w:rsid w:val="00434B12"/>
    <w:rsid w:val="00434EB4"/>
    <w:rsid w:val="00435623"/>
    <w:rsid w:val="004356DB"/>
    <w:rsid w:val="00435733"/>
    <w:rsid w:val="004357C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0C72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4B0E"/>
    <w:rsid w:val="004658EC"/>
    <w:rsid w:val="00465ED5"/>
    <w:rsid w:val="00467B9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53A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1E97"/>
    <w:rsid w:val="004C233A"/>
    <w:rsid w:val="004C255A"/>
    <w:rsid w:val="004C3926"/>
    <w:rsid w:val="004C3B60"/>
    <w:rsid w:val="004C494E"/>
    <w:rsid w:val="004C7E98"/>
    <w:rsid w:val="004D09C0"/>
    <w:rsid w:val="004D16EB"/>
    <w:rsid w:val="004D236B"/>
    <w:rsid w:val="004D363E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51CC"/>
    <w:rsid w:val="0054684E"/>
    <w:rsid w:val="005468B1"/>
    <w:rsid w:val="005474A0"/>
    <w:rsid w:val="00547D1B"/>
    <w:rsid w:val="00550221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0"/>
    <w:rsid w:val="00567FE3"/>
    <w:rsid w:val="005705A6"/>
    <w:rsid w:val="00570A87"/>
    <w:rsid w:val="00571130"/>
    <w:rsid w:val="00571155"/>
    <w:rsid w:val="005743E9"/>
    <w:rsid w:val="0057628C"/>
    <w:rsid w:val="00580594"/>
    <w:rsid w:val="00580C25"/>
    <w:rsid w:val="005820C5"/>
    <w:rsid w:val="005824F2"/>
    <w:rsid w:val="00584808"/>
    <w:rsid w:val="00584D84"/>
    <w:rsid w:val="00585EAA"/>
    <w:rsid w:val="00587217"/>
    <w:rsid w:val="005909C4"/>
    <w:rsid w:val="00592836"/>
    <w:rsid w:val="00593411"/>
    <w:rsid w:val="00594EE7"/>
    <w:rsid w:val="005959E7"/>
    <w:rsid w:val="00595E4D"/>
    <w:rsid w:val="0059664F"/>
    <w:rsid w:val="00596D02"/>
    <w:rsid w:val="0059709E"/>
    <w:rsid w:val="005978FE"/>
    <w:rsid w:val="005A2E63"/>
    <w:rsid w:val="005A3B88"/>
    <w:rsid w:val="005A4199"/>
    <w:rsid w:val="005A4410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3D3E"/>
    <w:rsid w:val="005C42D0"/>
    <w:rsid w:val="005C45F8"/>
    <w:rsid w:val="005C5017"/>
    <w:rsid w:val="005C52C4"/>
    <w:rsid w:val="005D0532"/>
    <w:rsid w:val="005D4705"/>
    <w:rsid w:val="005D4822"/>
    <w:rsid w:val="005D5129"/>
    <w:rsid w:val="005D5F1F"/>
    <w:rsid w:val="005D6885"/>
    <w:rsid w:val="005D6B01"/>
    <w:rsid w:val="005E0737"/>
    <w:rsid w:val="005E0C7F"/>
    <w:rsid w:val="005E0CDD"/>
    <w:rsid w:val="005E14AC"/>
    <w:rsid w:val="005E1611"/>
    <w:rsid w:val="005E5223"/>
    <w:rsid w:val="005F10A5"/>
    <w:rsid w:val="005F33DF"/>
    <w:rsid w:val="005F3A96"/>
    <w:rsid w:val="005F5004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3CE1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1311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4E35"/>
    <w:rsid w:val="0066588E"/>
    <w:rsid w:val="00666990"/>
    <w:rsid w:val="00667087"/>
    <w:rsid w:val="006700C1"/>
    <w:rsid w:val="00670A05"/>
    <w:rsid w:val="00674046"/>
    <w:rsid w:val="00675218"/>
    <w:rsid w:val="00675CF1"/>
    <w:rsid w:val="0068136B"/>
    <w:rsid w:val="00681509"/>
    <w:rsid w:val="00683F6E"/>
    <w:rsid w:val="006867FB"/>
    <w:rsid w:val="00686F4F"/>
    <w:rsid w:val="00687195"/>
    <w:rsid w:val="00687A55"/>
    <w:rsid w:val="006904E1"/>
    <w:rsid w:val="00691EE9"/>
    <w:rsid w:val="00691F0A"/>
    <w:rsid w:val="00693072"/>
    <w:rsid w:val="00693184"/>
    <w:rsid w:val="00693FA4"/>
    <w:rsid w:val="00694291"/>
    <w:rsid w:val="00694436"/>
    <w:rsid w:val="00694815"/>
    <w:rsid w:val="00694C38"/>
    <w:rsid w:val="006954FB"/>
    <w:rsid w:val="006969A9"/>
    <w:rsid w:val="006A00F6"/>
    <w:rsid w:val="006A48EE"/>
    <w:rsid w:val="006A4A8A"/>
    <w:rsid w:val="006A6ABD"/>
    <w:rsid w:val="006A6E7B"/>
    <w:rsid w:val="006A75C1"/>
    <w:rsid w:val="006B04ED"/>
    <w:rsid w:val="006B1CCE"/>
    <w:rsid w:val="006B2717"/>
    <w:rsid w:val="006B2D96"/>
    <w:rsid w:val="006B3171"/>
    <w:rsid w:val="006B5126"/>
    <w:rsid w:val="006B64B0"/>
    <w:rsid w:val="006B691E"/>
    <w:rsid w:val="006B7B09"/>
    <w:rsid w:val="006C096F"/>
    <w:rsid w:val="006C1F5C"/>
    <w:rsid w:val="006C3651"/>
    <w:rsid w:val="006C4250"/>
    <w:rsid w:val="006C6C03"/>
    <w:rsid w:val="006C7197"/>
    <w:rsid w:val="006C7CD6"/>
    <w:rsid w:val="006D031D"/>
    <w:rsid w:val="006D1196"/>
    <w:rsid w:val="006D1222"/>
    <w:rsid w:val="006D2187"/>
    <w:rsid w:val="006D2FED"/>
    <w:rsid w:val="006D479D"/>
    <w:rsid w:val="006D569C"/>
    <w:rsid w:val="006D6EF9"/>
    <w:rsid w:val="006D7493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10A5"/>
    <w:rsid w:val="006F2256"/>
    <w:rsid w:val="006F2E3C"/>
    <w:rsid w:val="006F5E22"/>
    <w:rsid w:val="006F7D99"/>
    <w:rsid w:val="006F7E24"/>
    <w:rsid w:val="00700DF3"/>
    <w:rsid w:val="007041A2"/>
    <w:rsid w:val="007046E2"/>
    <w:rsid w:val="007047B0"/>
    <w:rsid w:val="0070613A"/>
    <w:rsid w:val="00706D72"/>
    <w:rsid w:val="00706E33"/>
    <w:rsid w:val="00707817"/>
    <w:rsid w:val="00707CE7"/>
    <w:rsid w:val="00710537"/>
    <w:rsid w:val="00712C71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4886"/>
    <w:rsid w:val="00735063"/>
    <w:rsid w:val="00736C4D"/>
    <w:rsid w:val="00736C94"/>
    <w:rsid w:val="00740AA8"/>
    <w:rsid w:val="00741F0C"/>
    <w:rsid w:val="00742300"/>
    <w:rsid w:val="00742D43"/>
    <w:rsid w:val="00742D5F"/>
    <w:rsid w:val="007430B7"/>
    <w:rsid w:val="0074512C"/>
    <w:rsid w:val="00746BF1"/>
    <w:rsid w:val="00747D7A"/>
    <w:rsid w:val="0075057A"/>
    <w:rsid w:val="0075174E"/>
    <w:rsid w:val="00753F7B"/>
    <w:rsid w:val="00754E99"/>
    <w:rsid w:val="00755728"/>
    <w:rsid w:val="00756709"/>
    <w:rsid w:val="0076038D"/>
    <w:rsid w:val="0076043B"/>
    <w:rsid w:val="00760C8B"/>
    <w:rsid w:val="0076132C"/>
    <w:rsid w:val="00763F44"/>
    <w:rsid w:val="00765502"/>
    <w:rsid w:val="00765B7E"/>
    <w:rsid w:val="00765D9A"/>
    <w:rsid w:val="007661D0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5F5B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2405F"/>
    <w:rsid w:val="00831741"/>
    <w:rsid w:val="00831D0B"/>
    <w:rsid w:val="0083284C"/>
    <w:rsid w:val="00832EEC"/>
    <w:rsid w:val="008332E7"/>
    <w:rsid w:val="00833397"/>
    <w:rsid w:val="00833C15"/>
    <w:rsid w:val="00833E26"/>
    <w:rsid w:val="00837BAA"/>
    <w:rsid w:val="00837E8A"/>
    <w:rsid w:val="0084010C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1C33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67E36"/>
    <w:rsid w:val="008704D3"/>
    <w:rsid w:val="00871477"/>
    <w:rsid w:val="00872A5E"/>
    <w:rsid w:val="00872ACF"/>
    <w:rsid w:val="008736EC"/>
    <w:rsid w:val="00873B85"/>
    <w:rsid w:val="00873DC9"/>
    <w:rsid w:val="0087498D"/>
    <w:rsid w:val="00875244"/>
    <w:rsid w:val="008755F6"/>
    <w:rsid w:val="00875CB6"/>
    <w:rsid w:val="00876AE7"/>
    <w:rsid w:val="008778DF"/>
    <w:rsid w:val="00880B2C"/>
    <w:rsid w:val="008828B9"/>
    <w:rsid w:val="008834B5"/>
    <w:rsid w:val="008839C0"/>
    <w:rsid w:val="008849DC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1D7E"/>
    <w:rsid w:val="008C324C"/>
    <w:rsid w:val="008C3A7E"/>
    <w:rsid w:val="008C3C9C"/>
    <w:rsid w:val="008C4979"/>
    <w:rsid w:val="008C63CD"/>
    <w:rsid w:val="008C6A57"/>
    <w:rsid w:val="008D12F5"/>
    <w:rsid w:val="008D2120"/>
    <w:rsid w:val="008D2240"/>
    <w:rsid w:val="008D2303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66CF"/>
    <w:rsid w:val="008E7C71"/>
    <w:rsid w:val="008F1927"/>
    <w:rsid w:val="008F2405"/>
    <w:rsid w:val="008F3AA6"/>
    <w:rsid w:val="008F74E5"/>
    <w:rsid w:val="00902FA9"/>
    <w:rsid w:val="0090303E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37224"/>
    <w:rsid w:val="0094007E"/>
    <w:rsid w:val="00941236"/>
    <w:rsid w:val="009427AE"/>
    <w:rsid w:val="00942D74"/>
    <w:rsid w:val="009479DD"/>
    <w:rsid w:val="00950549"/>
    <w:rsid w:val="009514D4"/>
    <w:rsid w:val="00952ACF"/>
    <w:rsid w:val="009534CA"/>
    <w:rsid w:val="00955D29"/>
    <w:rsid w:val="00955FA3"/>
    <w:rsid w:val="00956A73"/>
    <w:rsid w:val="00956E95"/>
    <w:rsid w:val="00960283"/>
    <w:rsid w:val="00961218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00"/>
    <w:rsid w:val="00990FD5"/>
    <w:rsid w:val="009936E9"/>
    <w:rsid w:val="00997E1B"/>
    <w:rsid w:val="009A16B1"/>
    <w:rsid w:val="009A1CD1"/>
    <w:rsid w:val="009A3BD6"/>
    <w:rsid w:val="009A5F5D"/>
    <w:rsid w:val="009A6AAC"/>
    <w:rsid w:val="009A78BE"/>
    <w:rsid w:val="009B03B5"/>
    <w:rsid w:val="009B35F0"/>
    <w:rsid w:val="009B3BB6"/>
    <w:rsid w:val="009B5066"/>
    <w:rsid w:val="009B5209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4B5A"/>
    <w:rsid w:val="009F519F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13B2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21586"/>
    <w:rsid w:val="00A229B2"/>
    <w:rsid w:val="00A246BE"/>
    <w:rsid w:val="00A24871"/>
    <w:rsid w:val="00A24E38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170"/>
    <w:rsid w:val="00A43429"/>
    <w:rsid w:val="00A4351A"/>
    <w:rsid w:val="00A4358D"/>
    <w:rsid w:val="00A43F28"/>
    <w:rsid w:val="00A4455A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57513"/>
    <w:rsid w:val="00A6087F"/>
    <w:rsid w:val="00A6194F"/>
    <w:rsid w:val="00A64730"/>
    <w:rsid w:val="00A66475"/>
    <w:rsid w:val="00A66894"/>
    <w:rsid w:val="00A66FAD"/>
    <w:rsid w:val="00A70CF9"/>
    <w:rsid w:val="00A71211"/>
    <w:rsid w:val="00A71BBC"/>
    <w:rsid w:val="00A72415"/>
    <w:rsid w:val="00A7249E"/>
    <w:rsid w:val="00A73029"/>
    <w:rsid w:val="00A7302D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3130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025E"/>
    <w:rsid w:val="00AB16CE"/>
    <w:rsid w:val="00AB1C0E"/>
    <w:rsid w:val="00AB2626"/>
    <w:rsid w:val="00AB36BD"/>
    <w:rsid w:val="00AB4640"/>
    <w:rsid w:val="00AB57A4"/>
    <w:rsid w:val="00AB6883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044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2188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1CF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D4885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49B1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074E7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4793D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2831"/>
    <w:rsid w:val="00C63D60"/>
    <w:rsid w:val="00C64823"/>
    <w:rsid w:val="00C64CD5"/>
    <w:rsid w:val="00C65044"/>
    <w:rsid w:val="00C662B1"/>
    <w:rsid w:val="00C66AE2"/>
    <w:rsid w:val="00C66BA5"/>
    <w:rsid w:val="00C67081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10E"/>
    <w:rsid w:val="00C83220"/>
    <w:rsid w:val="00C85E1D"/>
    <w:rsid w:val="00C86394"/>
    <w:rsid w:val="00C86DC4"/>
    <w:rsid w:val="00C870CD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1331"/>
    <w:rsid w:val="00CD2930"/>
    <w:rsid w:val="00CD365E"/>
    <w:rsid w:val="00CD3F98"/>
    <w:rsid w:val="00CD6C8F"/>
    <w:rsid w:val="00CD6ED7"/>
    <w:rsid w:val="00CD718D"/>
    <w:rsid w:val="00CD794F"/>
    <w:rsid w:val="00CE0EB5"/>
    <w:rsid w:val="00CE6861"/>
    <w:rsid w:val="00CE713F"/>
    <w:rsid w:val="00CF0740"/>
    <w:rsid w:val="00CF0DF8"/>
    <w:rsid w:val="00CF1E07"/>
    <w:rsid w:val="00CF1FC5"/>
    <w:rsid w:val="00CF30C1"/>
    <w:rsid w:val="00CF3628"/>
    <w:rsid w:val="00CF3922"/>
    <w:rsid w:val="00CF3B0C"/>
    <w:rsid w:val="00CF42CD"/>
    <w:rsid w:val="00CF47D4"/>
    <w:rsid w:val="00CF5CBD"/>
    <w:rsid w:val="00CF6329"/>
    <w:rsid w:val="00CF69A3"/>
    <w:rsid w:val="00D00B6A"/>
    <w:rsid w:val="00D01F95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5C5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2753"/>
    <w:rsid w:val="00D23E43"/>
    <w:rsid w:val="00D25B5D"/>
    <w:rsid w:val="00D25E46"/>
    <w:rsid w:val="00D30DB4"/>
    <w:rsid w:val="00D30EA9"/>
    <w:rsid w:val="00D31686"/>
    <w:rsid w:val="00D31AE6"/>
    <w:rsid w:val="00D32054"/>
    <w:rsid w:val="00D34263"/>
    <w:rsid w:val="00D3430F"/>
    <w:rsid w:val="00D34E23"/>
    <w:rsid w:val="00D35DE6"/>
    <w:rsid w:val="00D35F87"/>
    <w:rsid w:val="00D3613D"/>
    <w:rsid w:val="00D374AD"/>
    <w:rsid w:val="00D416CF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E69"/>
    <w:rsid w:val="00D65FE3"/>
    <w:rsid w:val="00D66867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3010"/>
    <w:rsid w:val="00D94F32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526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C7391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1C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752"/>
    <w:rsid w:val="00E22FC0"/>
    <w:rsid w:val="00E2409E"/>
    <w:rsid w:val="00E26766"/>
    <w:rsid w:val="00E30FBE"/>
    <w:rsid w:val="00E312CB"/>
    <w:rsid w:val="00E33288"/>
    <w:rsid w:val="00E35A1C"/>
    <w:rsid w:val="00E35B04"/>
    <w:rsid w:val="00E37F72"/>
    <w:rsid w:val="00E41E26"/>
    <w:rsid w:val="00E423B7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14BE"/>
    <w:rsid w:val="00E615E4"/>
    <w:rsid w:val="00E621CF"/>
    <w:rsid w:val="00E630A9"/>
    <w:rsid w:val="00E63FF7"/>
    <w:rsid w:val="00E6444F"/>
    <w:rsid w:val="00E70CAB"/>
    <w:rsid w:val="00E72C49"/>
    <w:rsid w:val="00E73207"/>
    <w:rsid w:val="00E73683"/>
    <w:rsid w:val="00E816E5"/>
    <w:rsid w:val="00E821D3"/>
    <w:rsid w:val="00E834E6"/>
    <w:rsid w:val="00E842D1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3568"/>
    <w:rsid w:val="00EC4356"/>
    <w:rsid w:val="00EC4D70"/>
    <w:rsid w:val="00EC53FA"/>
    <w:rsid w:val="00EC57E8"/>
    <w:rsid w:val="00EC5E58"/>
    <w:rsid w:val="00EC78F9"/>
    <w:rsid w:val="00EC79F3"/>
    <w:rsid w:val="00ED21DB"/>
    <w:rsid w:val="00ED35D2"/>
    <w:rsid w:val="00ED4B27"/>
    <w:rsid w:val="00ED4F58"/>
    <w:rsid w:val="00ED75B4"/>
    <w:rsid w:val="00EE239B"/>
    <w:rsid w:val="00EE2A98"/>
    <w:rsid w:val="00EE35CE"/>
    <w:rsid w:val="00EE39C7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0FFB"/>
    <w:rsid w:val="00F01524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377"/>
    <w:rsid w:val="00F31560"/>
    <w:rsid w:val="00F32EA9"/>
    <w:rsid w:val="00F33C7B"/>
    <w:rsid w:val="00F37238"/>
    <w:rsid w:val="00F373AC"/>
    <w:rsid w:val="00F402DE"/>
    <w:rsid w:val="00F41162"/>
    <w:rsid w:val="00F41BA5"/>
    <w:rsid w:val="00F44FF8"/>
    <w:rsid w:val="00F47F59"/>
    <w:rsid w:val="00F50DAB"/>
    <w:rsid w:val="00F52CCD"/>
    <w:rsid w:val="00F53EDD"/>
    <w:rsid w:val="00F55F10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3B71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97A8C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1E9"/>
    <w:rsid w:val="00FC7538"/>
    <w:rsid w:val="00FC7892"/>
    <w:rsid w:val="00FC7C4E"/>
    <w:rsid w:val="00FC7DAD"/>
    <w:rsid w:val="00FD00A1"/>
    <w:rsid w:val="00FD1BE0"/>
    <w:rsid w:val="00FD37E4"/>
    <w:rsid w:val="00FD41E0"/>
    <w:rsid w:val="00FD6B82"/>
    <w:rsid w:val="00FE33B3"/>
    <w:rsid w:val="00FE36CE"/>
    <w:rsid w:val="00FE37C9"/>
    <w:rsid w:val="00FE3E2E"/>
    <w:rsid w:val="00FE3F6F"/>
    <w:rsid w:val="00FE4B47"/>
    <w:rsid w:val="00FE6134"/>
    <w:rsid w:val="00FE6147"/>
    <w:rsid w:val="00FE6366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216B9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16B9D"/>
  </w:style>
  <w:style w:type="character" w:styleId="Funotenzeichen">
    <w:name w:val="footnote reference"/>
    <w:basedOn w:val="Absatz-Standardschriftart"/>
    <w:semiHidden/>
    <w:unhideWhenUsed/>
    <w:rsid w:val="00216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2022-04-19T18:44:00Z</dcterms:created>
  <dcterms:modified xsi:type="dcterms:W3CDTF">2022-04-20T13:51:00Z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