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6DDEEBF2" w:rsidR="008F23ED" w:rsidRDefault="00D8060B" w:rsidP="00D8060B">
      <w:pPr>
        <w:tabs>
          <w:tab w:val="left" w:pos="2826"/>
        </w:tabs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ab/>
      </w:r>
    </w:p>
    <w:p w14:paraId="0EB814A6" w14:textId="77777777" w:rsidR="005B5E63" w:rsidRDefault="005B5E63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</w:pPr>
    </w:p>
    <w:p w14:paraId="05EDFDAB" w14:textId="13D5DE26" w:rsidR="00F300CD" w:rsidRDefault="00642D85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WILLI DUNGL vertraut auf Pflanzen</w:t>
      </w:r>
      <w:r w:rsidR="004F133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-P</w:t>
      </w:r>
      <w:r w:rsidR="0081364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ower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:</w:t>
      </w:r>
    </w:p>
    <w:p w14:paraId="2DEB6A6D" w14:textId="7B16AA21" w:rsidR="00BD7CF5" w:rsidRDefault="008A42EF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Tees </w:t>
      </w:r>
      <w:r w:rsidR="006076C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für </w:t>
      </w:r>
      <w:r w:rsidR="00BD6FBD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die </w:t>
      </w:r>
      <w:r w:rsidR="006076C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Lebensphasen der Frau</w:t>
      </w:r>
    </w:p>
    <w:p w14:paraId="1FBD6058" w14:textId="59862FFF" w:rsidR="009F588C" w:rsidRPr="003C77B6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</w:pPr>
    </w:p>
    <w:p w14:paraId="3B765F9A" w14:textId="7AFF2600" w:rsidR="00BD7CF5" w:rsidRPr="00F300CD" w:rsidRDefault="009F588C" w:rsidP="00F300CD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032FFF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Neue </w:t>
      </w:r>
      <w:r w:rsidR="005223EB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BIO-</w:t>
      </w:r>
      <w:r w:rsidR="00032FFF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Teemischung</w:t>
      </w:r>
      <w:r w:rsidR="009D14B4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en</w:t>
      </w:r>
      <w:r w:rsidR="00032FFF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 </w:t>
      </w:r>
      <w:r w:rsidR="00032FFF" w:rsidRPr="00500710">
        <w:rPr>
          <w:rFonts w:asciiTheme="minorHAnsi" w:hAnsiTheme="minorHAnsi" w:cstheme="minorHAnsi"/>
          <w:b/>
          <w:bCs/>
          <w:i/>
          <w:iCs/>
          <w:sz w:val="28"/>
          <w:szCs w:val="28"/>
          <w:lang w:val="de-DE" w:eastAsia="de-DE"/>
        </w:rPr>
        <w:t>Meine Tage</w:t>
      </w:r>
      <w:r w:rsidR="00032FFF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 und </w:t>
      </w:r>
      <w:r w:rsidR="00C242D7" w:rsidRPr="00500710">
        <w:rPr>
          <w:rFonts w:asciiTheme="minorHAnsi" w:hAnsiTheme="minorHAnsi" w:cstheme="minorHAnsi"/>
          <w:b/>
          <w:bCs/>
          <w:i/>
          <w:iCs/>
          <w:sz w:val="28"/>
          <w:szCs w:val="28"/>
          <w:lang w:val="de-DE" w:eastAsia="de-DE"/>
        </w:rPr>
        <w:t xml:space="preserve">Meine </w:t>
      </w:r>
      <w:r w:rsidR="00032FFF" w:rsidRPr="00500710">
        <w:rPr>
          <w:rFonts w:asciiTheme="minorHAnsi" w:hAnsiTheme="minorHAnsi" w:cstheme="minorHAnsi"/>
          <w:b/>
          <w:bCs/>
          <w:i/>
          <w:iCs/>
          <w:sz w:val="28"/>
          <w:szCs w:val="28"/>
          <w:lang w:val="de-DE" w:eastAsia="de-DE"/>
        </w:rPr>
        <w:t>Wechseljahre</w:t>
      </w:r>
    </w:p>
    <w:p w14:paraId="67A17FBD" w14:textId="6694F6D4" w:rsidR="006F78CD" w:rsidRDefault="006F78CD" w:rsidP="006F78CD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</w:pPr>
      <w:bookmarkStart w:id="1" w:name="_Hlk205819920"/>
      <w:r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9D0359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Harmonisierende</w:t>
      </w:r>
      <w:r w:rsidR="006F768B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 </w:t>
      </w:r>
      <w:r w:rsidR="00C604C7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Begleiter </w:t>
      </w:r>
      <w:r w:rsidR="001A07F7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während Menstruation</w:t>
      </w:r>
      <w:r w:rsidR="004F1330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 und Menopause </w:t>
      </w:r>
      <w:bookmarkEnd w:id="1"/>
    </w:p>
    <w:p w14:paraId="7A9CD048" w14:textId="57F43E64" w:rsidR="00A7190D" w:rsidRPr="003C77B6" w:rsidRDefault="00A7190D" w:rsidP="006F78CD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Claudia Dungl </w:t>
      </w:r>
      <w:r w:rsidR="00665D8E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 xml:space="preserve">kombiniert </w:t>
      </w:r>
      <w:r w:rsidR="006A0967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Heilkräuterwissen und pharmazeuti</w:t>
      </w:r>
      <w:r w:rsidR="00D83F04">
        <w:rPr>
          <w:rFonts w:asciiTheme="minorHAnsi" w:hAnsiTheme="minorHAnsi" w:cstheme="minorHAnsi"/>
          <w:b/>
          <w:bCs/>
          <w:sz w:val="28"/>
          <w:szCs w:val="28"/>
          <w:lang w:val="de-DE" w:eastAsia="de-DE"/>
        </w:rPr>
        <w:t>sche Expertise</w:t>
      </w: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9FE3CCB" w14:textId="20C28911" w:rsidR="00DA0C20" w:rsidRDefault="009F588C" w:rsidP="003F53E5">
      <w:pPr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Salzburg,</w:t>
      </w:r>
      <w:r w:rsidR="00F300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1E38" w:rsidRPr="005F1E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14. Oktober</w:t>
      </w:r>
      <w:r w:rsidR="00F300CD" w:rsidRPr="005F1E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6F0C6F" w:rsidRPr="005F1E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="00F300CD" w:rsidRPr="005F1E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F300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871BF" w:rsidRPr="002871BF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C92C0A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D</w:t>
      </w:r>
      <w:r w:rsidR="00C92C0A" w:rsidRPr="00C92C0A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ie Kräutertees von WILLI DUNGL </w:t>
      </w:r>
      <w:r w:rsidR="00F1541E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gehören seit</w:t>
      </w:r>
      <w:r w:rsidR="005566BD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mehr als 20 </w:t>
      </w:r>
      <w:r w:rsidR="00F1541E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Jahren </w:t>
      </w:r>
      <w:r w:rsidR="00C92C0A" w:rsidRPr="00C92C0A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zu den beliebtesten</w:t>
      </w:r>
      <w:r w:rsidR="00F1541E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in</w:t>
      </w:r>
      <w:r w:rsidR="00C92C0A" w:rsidRPr="00C92C0A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Österreich.</w:t>
      </w:r>
      <w:r w:rsidR="002D3F1C" w:rsidRPr="002D3F1C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Nun erweitert der Teespezialist sein Sortiment um zwei Sorten, die in Anlehnung an die Bedürfnisse von Frauen in unterschiedlichen Lebensphasen entwickelt wurden</w:t>
      </w:r>
      <w:r w:rsidR="00A760A6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. </w:t>
      </w:r>
      <w:r w:rsidR="000F7E8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Die auf </w:t>
      </w:r>
      <w:r w:rsidR="00045331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natürlichen Inhaltsstoffen</w:t>
      </w:r>
      <w:r w:rsidR="000F7E8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basierenden Funktionstees </w:t>
      </w:r>
      <w:r w:rsidR="00C242D7" w:rsidRPr="00500710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Meine </w:t>
      </w:r>
      <w:r w:rsidR="000F7E80" w:rsidRPr="00500710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>Wechseljahre</w:t>
      </w:r>
      <w:r w:rsidR="000F7E8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und </w:t>
      </w:r>
      <w:r w:rsidR="000F7E80" w:rsidRPr="00500710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>Meine Tage</w:t>
      </w:r>
      <w:r w:rsidR="00A323BB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045331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sind</w:t>
      </w:r>
      <w:r w:rsidR="00DA0C2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1C170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harmonisierende und </w:t>
      </w:r>
      <w:r w:rsidR="009C1F0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genussvolle </w:t>
      </w:r>
      <w:r w:rsidR="007B17C5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Begleiter </w:t>
      </w:r>
      <w:r w:rsidR="007D395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durch </w:t>
      </w:r>
      <w:r w:rsidR="002A62D0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diese</w:t>
      </w:r>
      <w:r w:rsidR="00C52DE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Zeiten. </w:t>
      </w:r>
      <w:r w:rsidR="007D395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7B17C5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</w:p>
    <w:p w14:paraId="1B29F608" w14:textId="2B660E74" w:rsidR="005F09FC" w:rsidRDefault="005F09FC" w:rsidP="002871BF">
      <w:pPr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</w:p>
    <w:p w14:paraId="024F6E82" w14:textId="160808B1" w:rsidR="00C242D7" w:rsidRDefault="002C52AE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2C52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Menstruation </w:t>
      </w:r>
      <w:r w:rsidR="000A003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und auch</w:t>
      </w:r>
      <w:r w:rsidRPr="002C52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Wechseljahre können herausfordernd sein und viele Frauen suchen nach sanften Möglichkeiten, um sich selbst etwas Gutes zu tun.</w:t>
      </w:r>
      <w:r w:rsidR="000A003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EC292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Die beiden </w:t>
      </w:r>
      <w:r w:rsidR="008D4EE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Teesorten</w:t>
      </w:r>
      <w:r w:rsidR="00EC292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EC292E" w:rsidRPr="0050071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Meine Tage</w:t>
      </w:r>
      <w:r w:rsidR="00EC292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und </w:t>
      </w:r>
      <w:r w:rsidR="00C242D7" w:rsidRPr="0050071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Meine </w:t>
      </w:r>
      <w:r w:rsidR="00EC292E" w:rsidRPr="0050071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Wechseljahre</w:t>
      </w:r>
      <w:r w:rsidR="00EC292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setzen auf die </w:t>
      </w:r>
      <w:r w:rsidR="008D4EE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na</w:t>
      </w:r>
      <w:r w:rsidR="007B3DB6" w:rsidRPr="007B3DB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türliche Kraft der Kräuter </w:t>
      </w:r>
      <w:r w:rsidR="00EC292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und</w:t>
      </w:r>
      <w:r w:rsidR="008D4EE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ergänzen</w:t>
      </w:r>
      <w:r w:rsidR="007B3DB6" w:rsidRPr="007B3DB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E375D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seit diesem Herbst </w:t>
      </w:r>
      <w:r w:rsidR="007B3DB6" w:rsidRPr="007B3DB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das Sortiment der WILLI DUNGL-Funktionstees</w:t>
      </w:r>
      <w:r w:rsidR="00EC292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</w:p>
    <w:p w14:paraId="4179B380" w14:textId="77777777" w:rsidR="00C242D7" w:rsidRDefault="00C242D7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72D819E0" w14:textId="2DA70EBB" w:rsidR="00C242D7" w:rsidRDefault="00C242D7" w:rsidP="009616A7">
      <w:pPr>
        <w:spacing w:line="276" w:lineRule="auto"/>
        <w:ind w:right="-284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  <w:r w:rsidRPr="00C242D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Wohlschmeckender </w:t>
      </w:r>
      <w:r w:rsidR="000A0033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BIO-</w:t>
      </w:r>
      <w:r w:rsidRPr="00C242D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Kräutertee für die Wechseljahre </w:t>
      </w:r>
    </w:p>
    <w:p w14:paraId="3E41D524" w14:textId="77777777" w:rsidR="00C242D7" w:rsidRPr="00C242D7" w:rsidRDefault="00C242D7" w:rsidP="009616A7">
      <w:pPr>
        <w:spacing w:line="276" w:lineRule="auto"/>
        <w:ind w:right="-284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</w:p>
    <w:p w14:paraId="11C659FA" w14:textId="7CF142A5" w:rsidR="0081375F" w:rsidRDefault="009616A7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9616A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Die Wechseljahre sind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körperlich und auch emotional</w:t>
      </w:r>
      <w:r w:rsidRPr="009616A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eine Zeit des Wandel</w:t>
      </w:r>
      <w:r w:rsidR="008220E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</w:t>
      </w:r>
      <w:r w:rsidRPr="009616A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Viele Frauen suchen in dieser Phase nach natürlicher </w:t>
      </w:r>
      <w:r w:rsidR="0034259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Begleitung</w:t>
      </w:r>
      <w:r w:rsidRPr="009616A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um Balance und innere Ruhe zu bewahren. </w:t>
      </w:r>
      <w:r w:rsidR="0081375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Genau </w:t>
      </w:r>
      <w:r w:rsidR="00A461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hier setzt die jüngste</w:t>
      </w:r>
      <w:r w:rsidR="00BB0FB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Teekreation </w:t>
      </w:r>
      <w:r w:rsidR="0081375F" w:rsidRPr="0050071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Meine Wechseljahre</w:t>
      </w:r>
      <w:r w:rsidR="00367E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an</w:t>
      </w:r>
      <w:r w:rsidR="0075259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81375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6B6E7F" w:rsidRPr="006B6E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Herzstück der Mischung ist Rotklee, der mit seiner feinen, leicht nussigen Note für eine warme, runde Basis sorgt. </w:t>
      </w:r>
      <w:r w:rsidR="0034259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Der kühlende S</w:t>
      </w:r>
      <w:r w:rsidR="006B6E7F" w:rsidRPr="006B6E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albei </w:t>
      </w:r>
      <w:r w:rsidR="0034259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sowie</w:t>
      </w:r>
      <w:r w:rsidR="006B6E7F" w:rsidRPr="006B6E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Thymian verleihen dem </w:t>
      </w:r>
      <w:r w:rsidR="00BA737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Tee </w:t>
      </w:r>
      <w:r w:rsidR="006B6E7F" w:rsidRPr="006B6E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eine aromatisch-würzige Tiefe</w:t>
      </w:r>
      <w:r w:rsidR="00964FB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die durch die sanfte Milde der Käsepappel abgerundet wird. </w:t>
      </w:r>
      <w:r w:rsidR="006B6E7F" w:rsidRPr="006B6E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Pfefferminze </w:t>
      </w:r>
      <w:r w:rsidR="006F321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und Zitronenverbene sorgen für eine angenehm frische Note</w:t>
      </w:r>
      <w:r w:rsidR="00D22F1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und Hibiskus für die </w:t>
      </w:r>
      <w:r w:rsidR="006B6E7F" w:rsidRPr="006B6E7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leuchtende Farbe.</w:t>
      </w:r>
      <w:r w:rsidR="00E24F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„</w:t>
      </w:r>
      <w:r w:rsidR="00091DC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Wir haben hier eine </w:t>
      </w:r>
      <w:r w:rsidR="0071005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sanfte</w:t>
      </w:r>
      <w:r w:rsidR="002A350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EC568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BIO-</w:t>
      </w:r>
      <w:r w:rsidR="002A350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Kräutertee-Komposition</w:t>
      </w:r>
      <w:r w:rsidR="00091DC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C2608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zusammengestellt</w:t>
      </w:r>
      <w:r w:rsidR="002F20E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die </w:t>
      </w:r>
      <w:r w:rsidR="00541BA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Genuss und Funktionalität verbindet und </w:t>
      </w:r>
      <w:r w:rsidR="002E414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durch diese </w:t>
      </w:r>
      <w:r w:rsidR="002F20E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Zeit der Veränderung begleite</w:t>
      </w:r>
      <w:r w:rsidR="00091DC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</w:t>
      </w:r>
      <w:r w:rsidR="00E24F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“</w:t>
      </w:r>
      <w:r w:rsidR="0078015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</w:t>
      </w:r>
      <w:r w:rsidR="00E24F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367E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betont </w:t>
      </w:r>
      <w:r w:rsidR="00E24F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Claudia Dungl</w:t>
      </w:r>
      <w:r w:rsidR="00C5377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Tochter von „Gesundheitspapst“ Willi Dungl.</w:t>
      </w:r>
      <w:r w:rsidR="00E24F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Sie </w:t>
      </w:r>
      <w:r w:rsidR="00FE661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verbindet bei der Entwicklung der Tees</w:t>
      </w:r>
      <w:r w:rsidR="00B41A5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ihr </w:t>
      </w:r>
      <w:r w:rsidR="0056364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fundiertes</w:t>
      </w:r>
      <w:r w:rsidR="00B41A5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Kräuterheilkunde</w:t>
      </w:r>
      <w:r w:rsidR="0056364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-Wissen mit ihrer Expertise als</w:t>
      </w:r>
      <w:r w:rsidR="00B41A5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Pharmazeutin. </w:t>
      </w:r>
      <w:r w:rsidR="00E24F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6528B6F9" w14:textId="77777777" w:rsidR="00E24F89" w:rsidRDefault="00E24F89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463CE77" w14:textId="42BD875B" w:rsidR="00E24F89" w:rsidRPr="00BB56A8" w:rsidRDefault="00A03920" w:rsidP="009616A7">
      <w:pPr>
        <w:spacing w:line="276" w:lineRule="auto"/>
        <w:ind w:right="-284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Milder </w:t>
      </w:r>
      <w:r w:rsidR="00B00D5F" w:rsidRPr="00BB56A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Kräutertee 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für Menstruation</w:t>
      </w:r>
    </w:p>
    <w:p w14:paraId="71174916" w14:textId="77777777" w:rsidR="00BB56A8" w:rsidRDefault="00BB56A8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5AB1C01" w14:textId="01C618AD" w:rsidR="005B5E63" w:rsidRDefault="00037E3E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Auch für </w:t>
      </w:r>
      <w:r w:rsidR="000325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die Zeit der Menstruation</w:t>
      </w:r>
      <w:r w:rsidR="005B5E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in all ihren Facetten,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B207F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hat WILLI DUNGL ab sofort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eine </w:t>
      </w:r>
      <w:r w:rsidR="005B5E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BIO-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Teemischung</w:t>
      </w:r>
      <w:r w:rsidR="00F017E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im Sortiment</w:t>
      </w:r>
      <w:r w:rsidR="00527D1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</w:t>
      </w:r>
      <w:r w:rsidR="00F017E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die auf</w:t>
      </w:r>
      <w:r w:rsidR="00527D1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einem ausgewogenen Kräutermi</w:t>
      </w:r>
      <w:r w:rsidR="00F017E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x basiert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="00FC77C6" w:rsidRPr="00FC77C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Frauenmantel, Schafgarbenblüten und Kamille </w:t>
      </w:r>
      <w:r w:rsidR="00E97D8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3EB52A40" w14:textId="77777777" w:rsidR="00E97D8A" w:rsidRDefault="00E97D8A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A907BC5" w14:textId="77777777" w:rsidR="00E97D8A" w:rsidRDefault="00E97D8A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AE6AAFB" w14:textId="77777777" w:rsidR="00E97D8A" w:rsidRDefault="00E97D8A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23C57C42" w14:textId="77777777" w:rsidR="00E97D8A" w:rsidRDefault="00E97D8A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2DF2AF02" w14:textId="77777777" w:rsidR="00E97D8A" w:rsidRDefault="00E97D8A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B5A7DAE" w14:textId="030049DB" w:rsidR="009616A7" w:rsidRDefault="00FC77C6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C77C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verbinden sich</w:t>
      </w:r>
      <w:r w:rsidR="00037E3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EB595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bei</w:t>
      </w:r>
      <w:r w:rsidR="00037E3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037E3E" w:rsidRPr="0050071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Meine Tage</w:t>
      </w:r>
      <w:r w:rsidRPr="00FC77C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mit der frischen Note von Zitronenverbene, </w:t>
      </w:r>
      <w:r w:rsidR="005B5E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sanftem </w:t>
      </w:r>
      <w:r w:rsidRPr="00FC77C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weißen Tee, fruchtigem Apfel, würzigem Ingwer und zarten Orangenschalen. </w:t>
      </w:r>
      <w:r w:rsidR="0093597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Die neue Sorte </w:t>
      </w:r>
      <w:r w:rsidR="006A2F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wird aus rein</w:t>
      </w:r>
      <w:r w:rsidR="0093597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biologischen Zutaten</w:t>
      </w:r>
      <w:r w:rsidR="006A2FA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hergestellt</w:t>
      </w:r>
      <w:r w:rsidR="0093597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überzeugt durch eine </w:t>
      </w:r>
      <w:r w:rsidRPr="00FC77C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sanfte Kräuter- und feine Fruchtnote </w:t>
      </w:r>
      <w:r w:rsidR="00762E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und sorgt für ein</w:t>
      </w:r>
      <w:r w:rsidRPr="00FC77C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C242D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angenehmes</w:t>
      </w:r>
      <w:r w:rsidRPr="00FC77C6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Geschmackserlebnis</w:t>
      </w:r>
      <w:r w:rsidR="00762E8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</w:p>
    <w:p w14:paraId="62C174B2" w14:textId="77777777" w:rsidR="001924C8" w:rsidRDefault="001924C8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3741429" w14:textId="1BB6CE2F" w:rsidR="001924C8" w:rsidRPr="000725F8" w:rsidRDefault="00511D6F" w:rsidP="009616A7">
      <w:pPr>
        <w:spacing w:line="276" w:lineRule="auto"/>
        <w:ind w:right="-284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</w:pPr>
      <w:r w:rsidRPr="000725F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EVENT-Tipp</w:t>
      </w:r>
      <w:r w:rsidR="000725F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 w:rsidR="000725F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MenoDay</w:t>
      </w:r>
      <w:proofErr w:type="spellEnd"/>
      <w:r w:rsidR="000725F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884BEB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am 19. Oktober</w:t>
      </w:r>
    </w:p>
    <w:p w14:paraId="3348DADA" w14:textId="77777777" w:rsidR="003B35EA" w:rsidRDefault="003B35EA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B0E642C" w14:textId="03FA457F" w:rsidR="00511D6F" w:rsidRPr="009616A7" w:rsidRDefault="00CA21A8" w:rsidP="009616A7">
      <w:pPr>
        <w:spacing w:line="276" w:lineRule="auto"/>
        <w:ind w:right="-284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Am 19. Oktober findet im Palais Niederösterreich in Wien der </w:t>
      </w:r>
      <w:r w:rsidR="0058653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3. </w:t>
      </w:r>
      <w:proofErr w:type="spellStart"/>
      <w:r w:rsidR="0058653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MenoDay</w:t>
      </w:r>
      <w:proofErr w:type="spellEnd"/>
      <w:r w:rsidR="0058653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statt, das führende Event zum Thema Wechseljahre. </w:t>
      </w:r>
      <w:r w:rsidR="00BC402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Im Mittelpunkt steht, was Frauen in dieser Lebensphase bewegt</w:t>
      </w:r>
      <w:r w:rsidR="004006E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. Mit dabei sind </w:t>
      </w:r>
      <w:proofErr w:type="spellStart"/>
      <w:r w:rsidR="004006E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Top-Expert:innen</w:t>
      </w:r>
      <w:proofErr w:type="spellEnd"/>
      <w:r w:rsidR="004006E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der Meno-Szene. Claudia Dungl wird</w:t>
      </w:r>
      <w:r w:rsidR="0058653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einen </w:t>
      </w:r>
      <w:r w:rsidR="00736E4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Vortrag zum Thema „</w:t>
      </w:r>
      <w:r w:rsidR="0035383E" w:rsidRPr="0035383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Mit Naturheilkunde zu ganzheitlicher Balance in den Wechseljahren</w:t>
      </w:r>
      <w:r w:rsidR="0035383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“</w:t>
      </w:r>
      <w:r w:rsidR="004006E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halten</w:t>
      </w:r>
      <w:r w:rsidR="0035383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39673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Außerdem können die neuen Frauentees verkostet werden. </w:t>
      </w:r>
    </w:p>
    <w:p w14:paraId="0BF405F3" w14:textId="77777777" w:rsidR="00435B8E" w:rsidRPr="009F588C" w:rsidRDefault="00435B8E" w:rsidP="00435B8E">
      <w:pPr>
        <w:pBdr>
          <w:bottom w:val="single" w:sz="4" w:space="1" w:color="auto"/>
        </w:pBdr>
        <w:spacing w:line="276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F212032" w14:textId="77777777" w:rsidR="009F588C" w:rsidRPr="009F588C" w:rsidRDefault="009F588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5811E19" w14:textId="77777777" w:rsidR="00C242D7" w:rsidRDefault="00C242D7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77027225"/>
    </w:p>
    <w:p w14:paraId="34DD1D8B" w14:textId="4F81114A" w:rsidR="009F588C" w:rsidRPr="00C52F64" w:rsidRDefault="00C52F64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2F64">
        <w:rPr>
          <w:rFonts w:asciiTheme="minorHAnsi" w:hAnsiTheme="minorHAnsi" w:cstheme="minorHAnsi"/>
          <w:b/>
          <w:bCs/>
          <w:sz w:val="22"/>
          <w:szCs w:val="22"/>
        </w:rPr>
        <w:t xml:space="preserve">WILLI DUNGL: Eine Marke von </w:t>
      </w:r>
      <w:r w:rsidR="0077473E" w:rsidRPr="00C52F64">
        <w:rPr>
          <w:rFonts w:asciiTheme="minorHAnsi" w:hAnsiTheme="minorHAnsi" w:cstheme="minorHAnsi"/>
          <w:b/>
          <w:bCs/>
          <w:sz w:val="22"/>
          <w:szCs w:val="22"/>
        </w:rPr>
        <w:t xml:space="preserve">TEEKANNE Österreich </w:t>
      </w:r>
    </w:p>
    <w:p w14:paraId="5719B6CB" w14:textId="77777777" w:rsidR="00C52F64" w:rsidRDefault="00C52F64" w:rsidP="00C52F64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A74A002" w14:textId="181E79E0" w:rsidR="008F23ED" w:rsidRDefault="004828BC" w:rsidP="00C52F64">
      <w:pPr>
        <w:spacing w:line="276" w:lineRule="auto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4828BC">
        <w:rPr>
          <w:rFonts w:asciiTheme="minorHAnsi" w:hAnsiTheme="minorHAnsi" w:cstheme="minorHAnsi"/>
          <w:sz w:val="22"/>
          <w:szCs w:val="22"/>
        </w:rPr>
        <w:t xml:space="preserve">2001 trat Prof. Willi Dungl mit dem Angebot an TEEKANNE </w:t>
      </w:r>
      <w:r>
        <w:rPr>
          <w:rFonts w:asciiTheme="minorHAnsi" w:hAnsiTheme="minorHAnsi" w:cstheme="minorHAnsi"/>
          <w:sz w:val="22"/>
          <w:szCs w:val="22"/>
        </w:rPr>
        <w:t xml:space="preserve">Österreich </w:t>
      </w:r>
      <w:r w:rsidRPr="004828BC">
        <w:rPr>
          <w:rFonts w:asciiTheme="minorHAnsi" w:hAnsiTheme="minorHAnsi" w:cstheme="minorHAnsi"/>
          <w:sz w:val="22"/>
          <w:szCs w:val="22"/>
        </w:rPr>
        <w:t xml:space="preserve">heran, seine Teemischungen im Rahmen einer Lizenz zu vermarkten. </w:t>
      </w:r>
      <w:r w:rsidR="00C52F64" w:rsidRPr="00C52F64">
        <w:rPr>
          <w:rFonts w:asciiTheme="minorHAnsi" w:hAnsiTheme="minorHAnsi" w:cstheme="minorHAnsi"/>
          <w:sz w:val="22"/>
          <w:szCs w:val="22"/>
        </w:rPr>
        <w:t xml:space="preserve">2010 hat </w:t>
      </w:r>
      <w:r>
        <w:rPr>
          <w:rFonts w:asciiTheme="minorHAnsi" w:hAnsiTheme="minorHAnsi" w:cstheme="minorHAnsi"/>
          <w:sz w:val="22"/>
          <w:szCs w:val="22"/>
        </w:rPr>
        <w:t xml:space="preserve">der österreichische Teespezialist </w:t>
      </w:r>
      <w:r w:rsidR="00C52F64">
        <w:rPr>
          <w:rFonts w:asciiTheme="minorHAnsi" w:hAnsiTheme="minorHAnsi" w:cstheme="minorHAnsi"/>
          <w:sz w:val="22"/>
          <w:szCs w:val="22"/>
        </w:rPr>
        <w:t xml:space="preserve">die </w:t>
      </w:r>
      <w:r>
        <w:rPr>
          <w:rFonts w:asciiTheme="minorHAnsi" w:hAnsiTheme="minorHAnsi" w:cstheme="minorHAnsi"/>
          <w:sz w:val="22"/>
          <w:szCs w:val="22"/>
        </w:rPr>
        <w:t xml:space="preserve">Markenrechte erworben, arbeitet </w:t>
      </w:r>
      <w:r w:rsidR="00C316A8">
        <w:rPr>
          <w:rFonts w:asciiTheme="minorHAnsi" w:hAnsiTheme="minorHAnsi" w:cstheme="minorHAnsi"/>
          <w:sz w:val="22"/>
          <w:szCs w:val="22"/>
        </w:rPr>
        <w:t xml:space="preserve">aber </w:t>
      </w:r>
      <w:r>
        <w:rPr>
          <w:rFonts w:asciiTheme="minorHAnsi" w:hAnsiTheme="minorHAnsi" w:cstheme="minorHAnsi"/>
          <w:sz w:val="22"/>
          <w:szCs w:val="22"/>
        </w:rPr>
        <w:t>nach wie vor mit der Familie Dungl bei der Entwicklung von Rezepturen zusammen</w:t>
      </w:r>
      <w:r w:rsidR="00C52F64" w:rsidRPr="00C52F64">
        <w:rPr>
          <w:rFonts w:asciiTheme="minorHAnsi" w:hAnsiTheme="minorHAnsi" w:cstheme="minorHAnsi"/>
          <w:sz w:val="22"/>
          <w:szCs w:val="22"/>
        </w:rPr>
        <w:t xml:space="preserve">. Unter der Führung von TEEKANNE gelang es, WILLI DUNGL zur Nr. 2 am österreichischen </w:t>
      </w:r>
      <w:proofErr w:type="spellStart"/>
      <w:r w:rsidR="00C52F64" w:rsidRPr="00C52F64">
        <w:rPr>
          <w:rFonts w:asciiTheme="minorHAnsi" w:hAnsiTheme="minorHAnsi" w:cstheme="minorHAnsi"/>
          <w:sz w:val="22"/>
          <w:szCs w:val="22"/>
        </w:rPr>
        <w:t>Teemarkt</w:t>
      </w:r>
      <w:proofErr w:type="spellEnd"/>
      <w:r w:rsidR="00C52F64" w:rsidRPr="00C52F64">
        <w:rPr>
          <w:rFonts w:asciiTheme="minorHAnsi" w:hAnsiTheme="minorHAnsi" w:cstheme="minorHAnsi"/>
          <w:sz w:val="22"/>
          <w:szCs w:val="22"/>
        </w:rPr>
        <w:t xml:space="preserve"> und zur beliebtesten Kräuterteemarke in Österreich zu machen. Das Sortiment umfasst neben Tees auch Säfte, Bonbons, Rohkostriegel, Brot und Naturkosmetik.</w:t>
      </w:r>
      <w:r w:rsidR="00C52F64">
        <w:rPr>
          <w:rFonts w:asciiTheme="minorHAnsi" w:hAnsiTheme="minorHAnsi" w:cstheme="minorHAnsi"/>
          <w:sz w:val="22"/>
          <w:szCs w:val="22"/>
        </w:rPr>
        <w:t xml:space="preserve"> Produziert werden alle WILLI DUNGL-Teesorten am Firmensitz von TEEKANNE Österreich in Salzburg</w:t>
      </w:r>
    </w:p>
    <w:p w14:paraId="0F66FB53" w14:textId="77777777" w:rsidR="009F588C" w:rsidRDefault="009F588C" w:rsidP="00C52F64">
      <w:pPr>
        <w:pBdr>
          <w:bottom w:val="single" w:sz="6" w:space="1" w:color="auto"/>
        </w:pBdr>
        <w:spacing w:line="276" w:lineRule="auto"/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bookmarkEnd w:id="2"/>
    <w:p w14:paraId="1BCA759C" w14:textId="77777777" w:rsidR="003C77B6" w:rsidRDefault="003C77B6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B9CE47" w14:textId="77777777" w:rsidR="00A00A02" w:rsidRDefault="00A00A02" w:rsidP="00A00A02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2B611F" w14:textId="76A58CBF" w:rsidR="00A00A02" w:rsidRDefault="00DC26ED" w:rsidP="00A00A02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2337" behindDoc="0" locked="0" layoutInCell="1" allowOverlap="1" wp14:anchorId="26873C83" wp14:editId="52A818B3">
            <wp:simplePos x="0" y="0"/>
            <wp:positionH relativeFrom="column">
              <wp:posOffset>306274</wp:posOffset>
            </wp:positionH>
            <wp:positionV relativeFrom="paragraph">
              <wp:posOffset>54525</wp:posOffset>
            </wp:positionV>
            <wp:extent cx="1535502" cy="2304153"/>
            <wp:effectExtent l="0" t="0" r="7620" b="1270"/>
            <wp:wrapSquare wrapText="bothSides"/>
            <wp:docPr id="390216172" name="Grafik 390216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16172" name="Grafik 3902161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88" cy="2305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9A852" w14:textId="075CBACE" w:rsidR="00A00A02" w:rsidRDefault="00A00A02" w:rsidP="00A00A02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E11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Pr="007E11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DC26E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Claudia Dungl </w:t>
      </w:r>
      <w:r w:rsidR="006C0EF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hat mit </w:t>
      </w:r>
      <w:r w:rsidR="006C0EFA" w:rsidRPr="0015188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Meine Wechseljahre</w:t>
      </w:r>
      <w:r w:rsidR="006C0EF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und </w:t>
      </w:r>
      <w:r w:rsidR="006C0EFA" w:rsidRPr="00151886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Meine Tage</w:t>
      </w:r>
      <w:r w:rsidR="006C0EF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zwei Funktionstees entwickelt, die</w:t>
      </w:r>
      <w:r w:rsidR="0054774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harmonisierende und genussvolle Begleiter sind. </w:t>
      </w:r>
    </w:p>
    <w:p w14:paraId="08FB2543" w14:textId="77777777" w:rsidR="00A00A02" w:rsidRDefault="00A00A02" w:rsidP="00A00A02">
      <w:pPr>
        <w:spacing w:line="276" w:lineRule="auto"/>
        <w:ind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5D13C28" w14:textId="77777777" w:rsidR="00A00A02" w:rsidRDefault="00A00A02" w:rsidP="00A00A02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TEEKANNE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66FD8293" w14:textId="77777777" w:rsidR="00A00A02" w:rsidRDefault="00A00A02" w:rsidP="00A00A02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6AC9CF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23C4F9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19D27D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4477EB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238B80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88DEEB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669F91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FE156B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17FB77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2BC0DF" w14:textId="77777777" w:rsidR="00A00A02" w:rsidRDefault="00A00A02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8F147F" w14:textId="756D77AA" w:rsidR="00B53DD6" w:rsidRDefault="00B53DD6" w:rsidP="00B53DD6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03949B90" wp14:editId="577092F8">
            <wp:simplePos x="0" y="0"/>
            <wp:positionH relativeFrom="column">
              <wp:posOffset>391160</wp:posOffset>
            </wp:positionH>
            <wp:positionV relativeFrom="paragraph">
              <wp:posOffset>156210</wp:posOffset>
            </wp:positionV>
            <wp:extent cx="2226945" cy="1625600"/>
            <wp:effectExtent l="0" t="0" r="1905" b="0"/>
            <wp:wrapSquare wrapText="bothSides"/>
            <wp:docPr id="1420562769" name="Grafik 142056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62769" name="Grafik 14205627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58FAA" w14:textId="03CEE2C6" w:rsidR="00B53DD6" w:rsidRDefault="00B53DD6" w:rsidP="00B53DD6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E11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A00A0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7E11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D8060B" w:rsidRPr="00D8060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Die neue B</w:t>
      </w:r>
      <w:r w:rsidR="000577C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IO</w:t>
      </w:r>
      <w:r w:rsidR="00D8060B" w:rsidRPr="00D8060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-Teemischung </w:t>
      </w:r>
      <w:r w:rsidR="00D8060B" w:rsidRPr="00BC04F7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Meine Tage</w:t>
      </w:r>
      <w:r w:rsidR="00BC04F7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8060B" w:rsidRPr="00D8060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setz</w:t>
      </w:r>
      <w:r w:rsidR="00D8060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</w:t>
      </w:r>
      <w:r w:rsidR="00D8060B" w:rsidRPr="00D8060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auf die natürliche Kraft der Kräuter</w:t>
      </w:r>
      <w:r w:rsidR="00BB324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14:paraId="61B514B1" w14:textId="77777777" w:rsidR="00B53DD6" w:rsidRDefault="00B53DD6" w:rsidP="00DE31FC">
      <w:pPr>
        <w:spacing w:line="276" w:lineRule="auto"/>
        <w:ind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AE7C362" w14:textId="77777777" w:rsidR="00B53DD6" w:rsidRDefault="00B53DD6" w:rsidP="00B53DD6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TEEKANNE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4D72AC0B" w14:textId="283F8049" w:rsidR="00B53DD6" w:rsidRDefault="00B53DD6" w:rsidP="00C242D7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63478F" w14:textId="77777777" w:rsidR="00B53DD6" w:rsidRDefault="00B53DD6" w:rsidP="00C242D7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0478D8" w14:textId="77777777" w:rsidR="00BB324E" w:rsidRDefault="00BB324E" w:rsidP="00C242D7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3D1744" w14:textId="77777777" w:rsidR="00396738" w:rsidRDefault="00396738" w:rsidP="00C242D7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6C37A9" w14:textId="77777777" w:rsidR="00396738" w:rsidRDefault="00396738" w:rsidP="00C242D7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940CC1" w14:textId="77777777" w:rsidR="00396738" w:rsidRDefault="00396738" w:rsidP="00C242D7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5746F9" w14:textId="77777777" w:rsidR="00C242D7" w:rsidRDefault="00C242D7" w:rsidP="00C242D7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0289" behindDoc="0" locked="0" layoutInCell="1" allowOverlap="1" wp14:anchorId="5498047B" wp14:editId="459099FF">
            <wp:simplePos x="0" y="0"/>
            <wp:positionH relativeFrom="column">
              <wp:posOffset>391160</wp:posOffset>
            </wp:positionH>
            <wp:positionV relativeFrom="paragraph">
              <wp:posOffset>162560</wp:posOffset>
            </wp:positionV>
            <wp:extent cx="2226945" cy="1625600"/>
            <wp:effectExtent l="0" t="0" r="1905" b="0"/>
            <wp:wrapSquare wrapText="bothSides"/>
            <wp:docPr id="1986732716" name="Grafik 198673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32716" name="Grafik 19867327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3034C" w14:textId="77777777" w:rsidR="00DE31FC" w:rsidRDefault="00DE31FC" w:rsidP="00C242D7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44A87D0" w14:textId="323D5C8C" w:rsidR="00C242D7" w:rsidRDefault="00C242D7" w:rsidP="00C242D7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7E11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 w:rsidR="00A00A0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Pr="007E11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6F7BAB" w:rsidRPr="006F7BA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Die BIO-Kräutertee-</w:t>
      </w:r>
      <w:r w:rsidR="006F7BA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Mischung </w:t>
      </w:r>
      <w:r w:rsidR="006F7BAB" w:rsidRPr="00BC04F7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Meine Wechseljahre</w:t>
      </w:r>
      <w:r w:rsidR="006F7BAB" w:rsidRPr="006F7BA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verbindet Genuss und Funktionalität und begleitet Frauen durch die</w:t>
      </w:r>
      <w:r w:rsidR="006F7BA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6F7BAB" w:rsidRPr="006F7BA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Zeit der Veränderung.</w:t>
      </w:r>
    </w:p>
    <w:p w14:paraId="2A4909BC" w14:textId="77777777" w:rsidR="00C242D7" w:rsidRDefault="00C242D7" w:rsidP="00C242D7">
      <w:pPr>
        <w:spacing w:line="276" w:lineRule="auto"/>
        <w:ind w:left="284"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4F073C99" w14:textId="77777777" w:rsidR="00C242D7" w:rsidRDefault="00C242D7" w:rsidP="00C242D7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TEEKANNE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63ACA879" w14:textId="77777777" w:rsidR="00C242D7" w:rsidRDefault="00C242D7" w:rsidP="00C242D7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82390" w14:textId="77777777" w:rsidR="00C242D7" w:rsidRDefault="00C242D7" w:rsidP="00C242D7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0943F3" w14:textId="77777777" w:rsidR="00C242D7" w:rsidRDefault="00C242D7" w:rsidP="00C242D7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9B444C" w14:textId="77777777" w:rsidR="00C242D7" w:rsidRDefault="00C242D7" w:rsidP="00C242D7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7B008A" w14:textId="77777777" w:rsidR="00B53DD6" w:rsidRDefault="00B53DD6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0C8D8996" w14:textId="77777777" w:rsidR="00C242D7" w:rsidRDefault="00C242D7" w:rsidP="003545FC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b/>
          <w:bCs/>
          <w:i/>
          <w:sz w:val="22"/>
          <w:szCs w:val="22"/>
          <w:lang w:val="de-DE" w:eastAsia="de-DE"/>
        </w:rPr>
      </w:pPr>
    </w:p>
    <w:p w14:paraId="56CFEAE4" w14:textId="77777777" w:rsidR="00DE31FC" w:rsidRDefault="00DE31FC" w:rsidP="003545FC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b/>
          <w:bCs/>
          <w:i/>
          <w:sz w:val="22"/>
          <w:szCs w:val="22"/>
          <w:lang w:val="de-DE" w:eastAsia="de-DE"/>
        </w:rPr>
      </w:pPr>
    </w:p>
    <w:p w14:paraId="672B1EF6" w14:textId="681DB5AF" w:rsidR="003545FC" w:rsidRPr="003545FC" w:rsidRDefault="003545FC" w:rsidP="003545FC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b/>
          <w:bCs/>
          <w:i/>
          <w:sz w:val="22"/>
          <w:szCs w:val="22"/>
          <w:lang w:val="de-DE" w:eastAsia="de-DE"/>
        </w:rPr>
      </w:pPr>
      <w:r w:rsidRPr="003545FC">
        <w:rPr>
          <w:rFonts w:asciiTheme="minorHAnsi" w:eastAsia="Times" w:hAnsiTheme="minorHAnsi" w:cstheme="minorHAnsi"/>
          <w:b/>
          <w:bCs/>
          <w:i/>
          <w:sz w:val="22"/>
          <w:szCs w:val="22"/>
          <w:lang w:val="de-DE" w:eastAsia="de-DE"/>
        </w:rPr>
        <w:t xml:space="preserve">Rückfragen richten Sie bitte an: </w:t>
      </w:r>
    </w:p>
    <w:p w14:paraId="7C4FC0B8" w14:textId="77777777" w:rsidR="003545FC" w:rsidRPr="003545FC" w:rsidRDefault="003545FC" w:rsidP="003545FC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3545FC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>PICKER PR – talk about taste</w:t>
      </w:r>
    </w:p>
    <w:p w14:paraId="1AA14EA1" w14:textId="77777777" w:rsidR="003545FC" w:rsidRPr="003545FC" w:rsidRDefault="003545FC" w:rsidP="003545FC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3545FC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Julia Fischer-Colbrie, Tel. 0662-841187-0 </w:t>
      </w:r>
    </w:p>
    <w:p w14:paraId="39522CAA" w14:textId="77777777" w:rsidR="003545FC" w:rsidRPr="003545FC" w:rsidRDefault="003545FC" w:rsidP="003545FC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hyperlink r:id="rId14" w:history="1">
        <w:r w:rsidRPr="003545FC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val="en-US" w:eastAsia="de-DE"/>
          </w:rPr>
          <w:t>office@picker-pr.at</w:t>
        </w:r>
      </w:hyperlink>
      <w:r w:rsidRPr="003545FC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; </w:t>
      </w:r>
      <w:hyperlink r:id="rId15" w:history="1">
        <w:r w:rsidRPr="003545FC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val="en-US" w:eastAsia="de-DE"/>
          </w:rPr>
          <w:t>www.picker-pr.at</w:t>
        </w:r>
      </w:hyperlink>
    </w:p>
    <w:p w14:paraId="2C4B69B7" w14:textId="3C131650" w:rsidR="00A77C47" w:rsidRPr="00BD7CF5" w:rsidRDefault="00A77C47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77C47" w:rsidRPr="00BD7CF5" w:rsidSect="008B3988">
      <w:headerReference w:type="default" r:id="rId16"/>
      <w:footerReference w:type="default" r:id="rId17"/>
      <w:head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149D" w14:textId="77777777" w:rsidR="009B17D3" w:rsidRDefault="009B17D3" w:rsidP="00027560">
      <w:r>
        <w:separator/>
      </w:r>
    </w:p>
  </w:endnote>
  <w:endnote w:type="continuationSeparator" w:id="0">
    <w:p w14:paraId="45979AB0" w14:textId="77777777" w:rsidR="009B17D3" w:rsidRDefault="009B17D3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F2FF" w14:textId="77777777" w:rsidR="009B17D3" w:rsidRDefault="009B17D3" w:rsidP="00027560">
      <w:r>
        <w:separator/>
      </w:r>
    </w:p>
  </w:footnote>
  <w:footnote w:type="continuationSeparator" w:id="0">
    <w:p w14:paraId="6E2F1A9A" w14:textId="77777777" w:rsidR="009B17D3" w:rsidRDefault="009B17D3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36AC" w14:textId="5A36DFFB" w:rsidR="00A715AF" w:rsidRDefault="00026E71" w:rsidP="0030358D">
    <w:pPr>
      <w:pStyle w:val="Kopfzeile"/>
      <w:tabs>
        <w:tab w:val="clear" w:pos="4536"/>
        <w:tab w:val="clear" w:pos="9072"/>
        <w:tab w:val="left" w:pos="3540"/>
      </w:tabs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B5FFBC6" wp14:editId="09ABF3F7">
          <wp:simplePos x="0" y="0"/>
          <wp:positionH relativeFrom="column">
            <wp:posOffset>-539115</wp:posOffset>
          </wp:positionH>
          <wp:positionV relativeFrom="paragraph">
            <wp:posOffset>-525780</wp:posOffset>
          </wp:positionV>
          <wp:extent cx="7698105" cy="2038350"/>
          <wp:effectExtent l="0" t="0" r="0" b="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390">
      <w:rPr>
        <w:noProof/>
      </w:rPr>
      <w:drawing>
        <wp:anchor distT="0" distB="0" distL="114300" distR="114300" simplePos="0" relativeHeight="251658243" behindDoc="0" locked="0" layoutInCell="1" allowOverlap="1" wp14:anchorId="28857782" wp14:editId="6B035853">
          <wp:simplePos x="0" y="0"/>
          <wp:positionH relativeFrom="column">
            <wp:posOffset>5248275</wp:posOffset>
          </wp:positionH>
          <wp:positionV relativeFrom="paragraph">
            <wp:posOffset>-158115</wp:posOffset>
          </wp:positionV>
          <wp:extent cx="1171575" cy="1171575"/>
          <wp:effectExtent l="0" t="0" r="9525" b="0"/>
          <wp:wrapNone/>
          <wp:docPr id="1693964925" name="Grafik 1693964925" descr="Ein Bild, das Grafiken, Clipart, Cartoon, Hu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151748" name="Grafik 445151748" descr="Ein Bild, das Grafiken, Clipart, Cartoon, Hu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58D">
      <w:rPr>
        <w:noProof/>
      </w:rPr>
      <w:tab/>
    </w:r>
  </w:p>
  <w:p w14:paraId="7CFCE0A7" w14:textId="648D9207" w:rsidR="00A715AF" w:rsidRDefault="0030358D" w:rsidP="0030358D">
    <w:pPr>
      <w:pStyle w:val="Kopfzeile"/>
      <w:tabs>
        <w:tab w:val="clear" w:pos="4536"/>
        <w:tab w:val="clear" w:pos="9072"/>
        <w:tab w:val="left" w:pos="2325"/>
        <w:tab w:val="center" w:pos="4820"/>
      </w:tabs>
      <w:rPr>
        <w:noProof/>
      </w:rPr>
    </w:pPr>
    <w:r>
      <w:rPr>
        <w:noProof/>
      </w:rPr>
      <w:tab/>
    </w:r>
    <w:r>
      <w:rPr>
        <w:noProof/>
      </w:rPr>
      <w:tab/>
    </w:r>
  </w:p>
  <w:p w14:paraId="01312AA2" w14:textId="149DBA72" w:rsidR="0045378F" w:rsidRDefault="00B76390" w:rsidP="00B76390">
    <w:pPr>
      <w:pStyle w:val="Kopfzeile"/>
      <w:tabs>
        <w:tab w:val="clear" w:pos="4536"/>
        <w:tab w:val="clear" w:pos="9072"/>
        <w:tab w:val="left" w:pos="3600"/>
      </w:tabs>
    </w:pPr>
    <w:r>
      <w:tab/>
    </w:r>
  </w:p>
  <w:p w14:paraId="07C442BC" w14:textId="1F58429C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44B320D4" w14:textId="550E3E37" w:rsidR="0045378F" w:rsidRDefault="0030358D" w:rsidP="0030358D">
    <w:pPr>
      <w:pStyle w:val="Kopfzeile"/>
      <w:tabs>
        <w:tab w:val="clear" w:pos="4536"/>
        <w:tab w:val="clear" w:pos="9072"/>
        <w:tab w:val="left" w:pos="2175"/>
      </w:tabs>
    </w:pPr>
    <w:r>
      <w:tab/>
    </w: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3B1B" w14:textId="0328DD72" w:rsidR="003545FC" w:rsidRDefault="00B42A52" w:rsidP="0030358D">
    <w:pPr>
      <w:pStyle w:val="Kopfzeile"/>
      <w:tabs>
        <w:tab w:val="clear" w:pos="4536"/>
        <w:tab w:val="clear" w:pos="9072"/>
        <w:tab w:val="left" w:pos="5520"/>
        <w:tab w:val="left" w:pos="7935"/>
      </w:tabs>
      <w:ind w:left="-284" w:firstLine="284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2631E2" wp14:editId="08A6D14B">
          <wp:simplePos x="0" y="0"/>
          <wp:positionH relativeFrom="column">
            <wp:posOffset>-691515</wp:posOffset>
          </wp:positionH>
          <wp:positionV relativeFrom="paragraph">
            <wp:posOffset>-516255</wp:posOffset>
          </wp:positionV>
          <wp:extent cx="7698105" cy="203327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203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5FC">
      <w:rPr>
        <w:noProof/>
      </w:rPr>
      <w:drawing>
        <wp:anchor distT="0" distB="0" distL="114300" distR="114300" simplePos="0" relativeHeight="251658242" behindDoc="0" locked="0" layoutInCell="1" allowOverlap="1" wp14:anchorId="73980A9C" wp14:editId="69873602">
          <wp:simplePos x="0" y="0"/>
          <wp:positionH relativeFrom="column">
            <wp:posOffset>5242560</wp:posOffset>
          </wp:positionH>
          <wp:positionV relativeFrom="paragraph">
            <wp:posOffset>-135255</wp:posOffset>
          </wp:positionV>
          <wp:extent cx="1171575" cy="1171575"/>
          <wp:effectExtent l="0" t="0" r="9525" b="0"/>
          <wp:wrapNone/>
          <wp:docPr id="445151748" name="Grafik 445151748" descr="Ein Bild, das Grafiken, Clipart, Cartoon, Hu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151748" name="Grafik 445151748" descr="Ein Bild, das Grafiken, Clipart, Cartoon, Hu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58D">
      <w:rPr>
        <w:noProof/>
      </w:rPr>
      <w:tab/>
    </w:r>
    <w:r w:rsidR="0030358D">
      <w:rPr>
        <w:noProof/>
      </w:rPr>
      <w:tab/>
    </w:r>
  </w:p>
  <w:p w14:paraId="2B74BFF8" w14:textId="02065FFD" w:rsidR="007170FD" w:rsidRDefault="001B1B36" w:rsidP="00B76390">
    <w:pPr>
      <w:pStyle w:val="Kopfzeile"/>
      <w:tabs>
        <w:tab w:val="clear" w:pos="4536"/>
        <w:tab w:val="clear" w:pos="9072"/>
        <w:tab w:val="left" w:pos="552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5D67F4" wp14:editId="3622249C">
              <wp:simplePos x="0" y="0"/>
              <wp:positionH relativeFrom="column">
                <wp:posOffset>3810</wp:posOffset>
              </wp:positionH>
              <wp:positionV relativeFrom="paragraph">
                <wp:posOffset>214630</wp:posOffset>
              </wp:positionV>
              <wp:extent cx="3858260" cy="4953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3545FC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3545FC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.3pt;margin-top:16.9pt;width:303.8pt;height:39pt;z-index:-2516582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y1FwIAACw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" filled="f" stroked="f" strokeweight=".5pt">
              <v:textbox>
                <w:txbxContent>
                  <w:p w14:paraId="1A66E9EB" w14:textId="2DF6CE4A" w:rsidR="00A965C4" w:rsidRPr="003545FC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3545FC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B76390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A3BFE8C" w:rsidR="000D6F92" w:rsidRDefault="0030358D" w:rsidP="0030358D">
    <w:pPr>
      <w:pStyle w:val="Kopfzeile"/>
      <w:tabs>
        <w:tab w:val="clear" w:pos="4536"/>
        <w:tab w:val="clear" w:pos="9072"/>
        <w:tab w:val="left" w:pos="64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26E71"/>
    <w:rsid w:val="00027560"/>
    <w:rsid w:val="00032548"/>
    <w:rsid w:val="00032FFF"/>
    <w:rsid w:val="00037E3E"/>
    <w:rsid w:val="000426C4"/>
    <w:rsid w:val="00045331"/>
    <w:rsid w:val="00045D42"/>
    <w:rsid w:val="0005481D"/>
    <w:rsid w:val="000577C4"/>
    <w:rsid w:val="000652E1"/>
    <w:rsid w:val="000725F8"/>
    <w:rsid w:val="0007490C"/>
    <w:rsid w:val="000847C5"/>
    <w:rsid w:val="00091DC3"/>
    <w:rsid w:val="00093FA0"/>
    <w:rsid w:val="0009594C"/>
    <w:rsid w:val="0009699A"/>
    <w:rsid w:val="000A0033"/>
    <w:rsid w:val="000B415A"/>
    <w:rsid w:val="000B7F55"/>
    <w:rsid w:val="000C20B8"/>
    <w:rsid w:val="000C52C5"/>
    <w:rsid w:val="000D1594"/>
    <w:rsid w:val="000D6F92"/>
    <w:rsid w:val="000F15E8"/>
    <w:rsid w:val="000F2A48"/>
    <w:rsid w:val="000F7E80"/>
    <w:rsid w:val="00100094"/>
    <w:rsid w:val="00103BD5"/>
    <w:rsid w:val="00107124"/>
    <w:rsid w:val="001208C4"/>
    <w:rsid w:val="00146981"/>
    <w:rsid w:val="00151886"/>
    <w:rsid w:val="00151ED3"/>
    <w:rsid w:val="00156080"/>
    <w:rsid w:val="00156DF2"/>
    <w:rsid w:val="00165F75"/>
    <w:rsid w:val="001665F7"/>
    <w:rsid w:val="00170EB6"/>
    <w:rsid w:val="00174CBE"/>
    <w:rsid w:val="00175B51"/>
    <w:rsid w:val="00180269"/>
    <w:rsid w:val="001846D9"/>
    <w:rsid w:val="00184EB1"/>
    <w:rsid w:val="001924C8"/>
    <w:rsid w:val="00193F3A"/>
    <w:rsid w:val="00196666"/>
    <w:rsid w:val="001A07F7"/>
    <w:rsid w:val="001A4415"/>
    <w:rsid w:val="001B1B36"/>
    <w:rsid w:val="001B1DA1"/>
    <w:rsid w:val="001B69B1"/>
    <w:rsid w:val="001B7621"/>
    <w:rsid w:val="001C024B"/>
    <w:rsid w:val="001C0ADC"/>
    <w:rsid w:val="001C1707"/>
    <w:rsid w:val="001C30F3"/>
    <w:rsid w:val="001C31CF"/>
    <w:rsid w:val="001C5699"/>
    <w:rsid w:val="001E6C0C"/>
    <w:rsid w:val="00201360"/>
    <w:rsid w:val="00214C2C"/>
    <w:rsid w:val="002167D9"/>
    <w:rsid w:val="00226C29"/>
    <w:rsid w:val="002403E6"/>
    <w:rsid w:val="00277033"/>
    <w:rsid w:val="002871BF"/>
    <w:rsid w:val="002922FA"/>
    <w:rsid w:val="002A3507"/>
    <w:rsid w:val="002A36DF"/>
    <w:rsid w:val="002A62D0"/>
    <w:rsid w:val="002B46AE"/>
    <w:rsid w:val="002C52AE"/>
    <w:rsid w:val="002D3F1C"/>
    <w:rsid w:val="002D5ABC"/>
    <w:rsid w:val="002E1561"/>
    <w:rsid w:val="002E3C89"/>
    <w:rsid w:val="002E4149"/>
    <w:rsid w:val="002E7877"/>
    <w:rsid w:val="002F20EB"/>
    <w:rsid w:val="0030358D"/>
    <w:rsid w:val="003042D4"/>
    <w:rsid w:val="0030778C"/>
    <w:rsid w:val="00312A9C"/>
    <w:rsid w:val="003208D0"/>
    <w:rsid w:val="003237D1"/>
    <w:rsid w:val="00326214"/>
    <w:rsid w:val="00341C17"/>
    <w:rsid w:val="00342599"/>
    <w:rsid w:val="00344DF6"/>
    <w:rsid w:val="00350325"/>
    <w:rsid w:val="00351D4E"/>
    <w:rsid w:val="00352410"/>
    <w:rsid w:val="0035383E"/>
    <w:rsid w:val="003545FC"/>
    <w:rsid w:val="0035512A"/>
    <w:rsid w:val="00363666"/>
    <w:rsid w:val="00367E23"/>
    <w:rsid w:val="00372C90"/>
    <w:rsid w:val="00373283"/>
    <w:rsid w:val="00383D9D"/>
    <w:rsid w:val="00396738"/>
    <w:rsid w:val="003B1FF7"/>
    <w:rsid w:val="003B35EA"/>
    <w:rsid w:val="003B7957"/>
    <w:rsid w:val="003C2A22"/>
    <w:rsid w:val="003C77B6"/>
    <w:rsid w:val="003D0DD7"/>
    <w:rsid w:val="003E2F89"/>
    <w:rsid w:val="003E54A0"/>
    <w:rsid w:val="003F3E47"/>
    <w:rsid w:val="003F53E5"/>
    <w:rsid w:val="003F7836"/>
    <w:rsid w:val="004006E5"/>
    <w:rsid w:val="00404AEB"/>
    <w:rsid w:val="004068D5"/>
    <w:rsid w:val="004073D4"/>
    <w:rsid w:val="00407A6F"/>
    <w:rsid w:val="004106EB"/>
    <w:rsid w:val="004140F2"/>
    <w:rsid w:val="00425848"/>
    <w:rsid w:val="00433579"/>
    <w:rsid w:val="00435B8E"/>
    <w:rsid w:val="004361EE"/>
    <w:rsid w:val="004456B9"/>
    <w:rsid w:val="0045378F"/>
    <w:rsid w:val="00461EF4"/>
    <w:rsid w:val="00465492"/>
    <w:rsid w:val="004654C4"/>
    <w:rsid w:val="004753E6"/>
    <w:rsid w:val="0048121E"/>
    <w:rsid w:val="004828BC"/>
    <w:rsid w:val="0049684A"/>
    <w:rsid w:val="004A36CE"/>
    <w:rsid w:val="004A6C75"/>
    <w:rsid w:val="004B6A05"/>
    <w:rsid w:val="004C2FA4"/>
    <w:rsid w:val="004D3611"/>
    <w:rsid w:val="004E5C47"/>
    <w:rsid w:val="004F1330"/>
    <w:rsid w:val="004F5F8F"/>
    <w:rsid w:val="00500710"/>
    <w:rsid w:val="00501E49"/>
    <w:rsid w:val="00511D6F"/>
    <w:rsid w:val="00512E24"/>
    <w:rsid w:val="005223EB"/>
    <w:rsid w:val="00523838"/>
    <w:rsid w:val="00527D11"/>
    <w:rsid w:val="00532170"/>
    <w:rsid w:val="00537365"/>
    <w:rsid w:val="005417FE"/>
    <w:rsid w:val="00541BAB"/>
    <w:rsid w:val="00547743"/>
    <w:rsid w:val="005566BD"/>
    <w:rsid w:val="0056364D"/>
    <w:rsid w:val="00570BBC"/>
    <w:rsid w:val="00573263"/>
    <w:rsid w:val="00586530"/>
    <w:rsid w:val="00592451"/>
    <w:rsid w:val="005A0FBC"/>
    <w:rsid w:val="005B4305"/>
    <w:rsid w:val="005B5E63"/>
    <w:rsid w:val="005C768D"/>
    <w:rsid w:val="005D0C60"/>
    <w:rsid w:val="005D2161"/>
    <w:rsid w:val="005D2A2D"/>
    <w:rsid w:val="005D4065"/>
    <w:rsid w:val="005D51B9"/>
    <w:rsid w:val="005D6374"/>
    <w:rsid w:val="005E1EE6"/>
    <w:rsid w:val="005F09FC"/>
    <w:rsid w:val="005F0CF4"/>
    <w:rsid w:val="005F1E38"/>
    <w:rsid w:val="00600DC0"/>
    <w:rsid w:val="006076C0"/>
    <w:rsid w:val="00641DF4"/>
    <w:rsid w:val="00642D85"/>
    <w:rsid w:val="00645A38"/>
    <w:rsid w:val="00654788"/>
    <w:rsid w:val="0065538B"/>
    <w:rsid w:val="0066030E"/>
    <w:rsid w:val="00665D8E"/>
    <w:rsid w:val="00666074"/>
    <w:rsid w:val="00670F47"/>
    <w:rsid w:val="006769A0"/>
    <w:rsid w:val="00677293"/>
    <w:rsid w:val="00683188"/>
    <w:rsid w:val="006A0967"/>
    <w:rsid w:val="006A2FAE"/>
    <w:rsid w:val="006B6E7F"/>
    <w:rsid w:val="006B760F"/>
    <w:rsid w:val="006C0EFA"/>
    <w:rsid w:val="006C4203"/>
    <w:rsid w:val="006E2436"/>
    <w:rsid w:val="006E7035"/>
    <w:rsid w:val="006F0C6F"/>
    <w:rsid w:val="006F3211"/>
    <w:rsid w:val="006F466F"/>
    <w:rsid w:val="006F768B"/>
    <w:rsid w:val="006F78CD"/>
    <w:rsid w:val="006F7BAB"/>
    <w:rsid w:val="00704042"/>
    <w:rsid w:val="0071005A"/>
    <w:rsid w:val="007170FD"/>
    <w:rsid w:val="00720C12"/>
    <w:rsid w:val="007307EF"/>
    <w:rsid w:val="0073634C"/>
    <w:rsid w:val="00736E49"/>
    <w:rsid w:val="00737394"/>
    <w:rsid w:val="0074030B"/>
    <w:rsid w:val="007424D9"/>
    <w:rsid w:val="00746945"/>
    <w:rsid w:val="007509F5"/>
    <w:rsid w:val="00752593"/>
    <w:rsid w:val="00752B06"/>
    <w:rsid w:val="00752B47"/>
    <w:rsid w:val="00754C92"/>
    <w:rsid w:val="00756424"/>
    <w:rsid w:val="00761722"/>
    <w:rsid w:val="00762E89"/>
    <w:rsid w:val="00774084"/>
    <w:rsid w:val="0077473E"/>
    <w:rsid w:val="00780159"/>
    <w:rsid w:val="0078109C"/>
    <w:rsid w:val="007855EA"/>
    <w:rsid w:val="00787D8F"/>
    <w:rsid w:val="0079297D"/>
    <w:rsid w:val="00793D7F"/>
    <w:rsid w:val="00797B8B"/>
    <w:rsid w:val="007B17C5"/>
    <w:rsid w:val="007B1E72"/>
    <w:rsid w:val="007B3C8D"/>
    <w:rsid w:val="007B3DB6"/>
    <w:rsid w:val="007B4CF0"/>
    <w:rsid w:val="007D1293"/>
    <w:rsid w:val="007D3957"/>
    <w:rsid w:val="007E116F"/>
    <w:rsid w:val="007E41A1"/>
    <w:rsid w:val="007F135E"/>
    <w:rsid w:val="0080109B"/>
    <w:rsid w:val="00803092"/>
    <w:rsid w:val="0080399E"/>
    <w:rsid w:val="00804300"/>
    <w:rsid w:val="00811B02"/>
    <w:rsid w:val="00813646"/>
    <w:rsid w:val="0081375F"/>
    <w:rsid w:val="008220E1"/>
    <w:rsid w:val="00824507"/>
    <w:rsid w:val="00831E45"/>
    <w:rsid w:val="00850FF6"/>
    <w:rsid w:val="00855178"/>
    <w:rsid w:val="00857E57"/>
    <w:rsid w:val="0086298B"/>
    <w:rsid w:val="008634FF"/>
    <w:rsid w:val="008643E2"/>
    <w:rsid w:val="0086681B"/>
    <w:rsid w:val="008771AD"/>
    <w:rsid w:val="00884BEB"/>
    <w:rsid w:val="00885B8A"/>
    <w:rsid w:val="0088754B"/>
    <w:rsid w:val="008960B8"/>
    <w:rsid w:val="008A42EF"/>
    <w:rsid w:val="008B0FED"/>
    <w:rsid w:val="008B3988"/>
    <w:rsid w:val="008B649E"/>
    <w:rsid w:val="008C729E"/>
    <w:rsid w:val="008D496D"/>
    <w:rsid w:val="008D49F5"/>
    <w:rsid w:val="008D4EEA"/>
    <w:rsid w:val="008E1F1D"/>
    <w:rsid w:val="008F23ED"/>
    <w:rsid w:val="008F2B91"/>
    <w:rsid w:val="008F534F"/>
    <w:rsid w:val="0090610F"/>
    <w:rsid w:val="00935977"/>
    <w:rsid w:val="009443FE"/>
    <w:rsid w:val="00945728"/>
    <w:rsid w:val="0094593A"/>
    <w:rsid w:val="009616A7"/>
    <w:rsid w:val="00961CB5"/>
    <w:rsid w:val="00964FB8"/>
    <w:rsid w:val="00966BB2"/>
    <w:rsid w:val="0097575C"/>
    <w:rsid w:val="00976293"/>
    <w:rsid w:val="0097695D"/>
    <w:rsid w:val="009823B8"/>
    <w:rsid w:val="00993D24"/>
    <w:rsid w:val="009A0AA6"/>
    <w:rsid w:val="009A18E7"/>
    <w:rsid w:val="009A208F"/>
    <w:rsid w:val="009B17D3"/>
    <w:rsid w:val="009C1F00"/>
    <w:rsid w:val="009C47B8"/>
    <w:rsid w:val="009D0071"/>
    <w:rsid w:val="009D0359"/>
    <w:rsid w:val="009D14B4"/>
    <w:rsid w:val="009F099C"/>
    <w:rsid w:val="009F369B"/>
    <w:rsid w:val="009F44EF"/>
    <w:rsid w:val="009F588C"/>
    <w:rsid w:val="009F6A09"/>
    <w:rsid w:val="009F7BE9"/>
    <w:rsid w:val="00A00A02"/>
    <w:rsid w:val="00A03920"/>
    <w:rsid w:val="00A1324C"/>
    <w:rsid w:val="00A139B7"/>
    <w:rsid w:val="00A14618"/>
    <w:rsid w:val="00A323BB"/>
    <w:rsid w:val="00A32CA6"/>
    <w:rsid w:val="00A41F68"/>
    <w:rsid w:val="00A46141"/>
    <w:rsid w:val="00A61DB4"/>
    <w:rsid w:val="00A64A96"/>
    <w:rsid w:val="00A70E47"/>
    <w:rsid w:val="00A711A7"/>
    <w:rsid w:val="00A715AF"/>
    <w:rsid w:val="00A7190D"/>
    <w:rsid w:val="00A73963"/>
    <w:rsid w:val="00A73D21"/>
    <w:rsid w:val="00A760A6"/>
    <w:rsid w:val="00A77C47"/>
    <w:rsid w:val="00A84AD3"/>
    <w:rsid w:val="00A91F51"/>
    <w:rsid w:val="00A935F1"/>
    <w:rsid w:val="00A94832"/>
    <w:rsid w:val="00A965C4"/>
    <w:rsid w:val="00AB0E26"/>
    <w:rsid w:val="00AB4EFB"/>
    <w:rsid w:val="00AB6018"/>
    <w:rsid w:val="00AC5A0C"/>
    <w:rsid w:val="00AC7790"/>
    <w:rsid w:val="00AD2E0C"/>
    <w:rsid w:val="00AD3646"/>
    <w:rsid w:val="00AD3E19"/>
    <w:rsid w:val="00AD591E"/>
    <w:rsid w:val="00AF1212"/>
    <w:rsid w:val="00AF352C"/>
    <w:rsid w:val="00AF5C77"/>
    <w:rsid w:val="00B0001A"/>
    <w:rsid w:val="00B00D5F"/>
    <w:rsid w:val="00B10047"/>
    <w:rsid w:val="00B13064"/>
    <w:rsid w:val="00B16F0F"/>
    <w:rsid w:val="00B207FA"/>
    <w:rsid w:val="00B2735D"/>
    <w:rsid w:val="00B34563"/>
    <w:rsid w:val="00B41261"/>
    <w:rsid w:val="00B41A58"/>
    <w:rsid w:val="00B42A52"/>
    <w:rsid w:val="00B46500"/>
    <w:rsid w:val="00B53A69"/>
    <w:rsid w:val="00B53DD6"/>
    <w:rsid w:val="00B63F4D"/>
    <w:rsid w:val="00B7587A"/>
    <w:rsid w:val="00B76390"/>
    <w:rsid w:val="00B82607"/>
    <w:rsid w:val="00B8679E"/>
    <w:rsid w:val="00BA100D"/>
    <w:rsid w:val="00BA5B8F"/>
    <w:rsid w:val="00BA6357"/>
    <w:rsid w:val="00BA737C"/>
    <w:rsid w:val="00BA73FF"/>
    <w:rsid w:val="00BA79CC"/>
    <w:rsid w:val="00BB0FB3"/>
    <w:rsid w:val="00BB324E"/>
    <w:rsid w:val="00BB56A8"/>
    <w:rsid w:val="00BB7381"/>
    <w:rsid w:val="00BC04F7"/>
    <w:rsid w:val="00BC4022"/>
    <w:rsid w:val="00BC53AC"/>
    <w:rsid w:val="00BC581A"/>
    <w:rsid w:val="00BD134E"/>
    <w:rsid w:val="00BD6FBD"/>
    <w:rsid w:val="00BD7CF5"/>
    <w:rsid w:val="00BE3FD7"/>
    <w:rsid w:val="00BE7DB2"/>
    <w:rsid w:val="00BF1123"/>
    <w:rsid w:val="00BF13B2"/>
    <w:rsid w:val="00BF4067"/>
    <w:rsid w:val="00C00D86"/>
    <w:rsid w:val="00C0641B"/>
    <w:rsid w:val="00C06E50"/>
    <w:rsid w:val="00C13207"/>
    <w:rsid w:val="00C14095"/>
    <w:rsid w:val="00C242D7"/>
    <w:rsid w:val="00C24A06"/>
    <w:rsid w:val="00C2608C"/>
    <w:rsid w:val="00C30BD7"/>
    <w:rsid w:val="00C316A8"/>
    <w:rsid w:val="00C316D3"/>
    <w:rsid w:val="00C33CB0"/>
    <w:rsid w:val="00C52DE9"/>
    <w:rsid w:val="00C52F64"/>
    <w:rsid w:val="00C53774"/>
    <w:rsid w:val="00C604C7"/>
    <w:rsid w:val="00C65535"/>
    <w:rsid w:val="00C709AB"/>
    <w:rsid w:val="00C9204A"/>
    <w:rsid w:val="00C92C0A"/>
    <w:rsid w:val="00CA21A8"/>
    <w:rsid w:val="00CA4F5F"/>
    <w:rsid w:val="00CB750E"/>
    <w:rsid w:val="00CC1377"/>
    <w:rsid w:val="00CC3203"/>
    <w:rsid w:val="00CC7D8F"/>
    <w:rsid w:val="00CD682E"/>
    <w:rsid w:val="00CE23D9"/>
    <w:rsid w:val="00CE7306"/>
    <w:rsid w:val="00CF1E7A"/>
    <w:rsid w:val="00CF3E99"/>
    <w:rsid w:val="00D01DD0"/>
    <w:rsid w:val="00D029AC"/>
    <w:rsid w:val="00D22F17"/>
    <w:rsid w:val="00D23A85"/>
    <w:rsid w:val="00D2669F"/>
    <w:rsid w:val="00D36ADE"/>
    <w:rsid w:val="00D41C65"/>
    <w:rsid w:val="00D421AA"/>
    <w:rsid w:val="00D514EE"/>
    <w:rsid w:val="00D51D20"/>
    <w:rsid w:val="00D632A9"/>
    <w:rsid w:val="00D674D7"/>
    <w:rsid w:val="00D70535"/>
    <w:rsid w:val="00D720A2"/>
    <w:rsid w:val="00D72C2C"/>
    <w:rsid w:val="00D77A3B"/>
    <w:rsid w:val="00D8060B"/>
    <w:rsid w:val="00D83F04"/>
    <w:rsid w:val="00D86DDF"/>
    <w:rsid w:val="00D916BD"/>
    <w:rsid w:val="00D93201"/>
    <w:rsid w:val="00D94311"/>
    <w:rsid w:val="00DA0C20"/>
    <w:rsid w:val="00DA2248"/>
    <w:rsid w:val="00DA6D08"/>
    <w:rsid w:val="00DB56E5"/>
    <w:rsid w:val="00DC26ED"/>
    <w:rsid w:val="00DD4AB8"/>
    <w:rsid w:val="00DE07D9"/>
    <w:rsid w:val="00DE31FC"/>
    <w:rsid w:val="00DF67E8"/>
    <w:rsid w:val="00DF7F6F"/>
    <w:rsid w:val="00E061D5"/>
    <w:rsid w:val="00E173FD"/>
    <w:rsid w:val="00E24F89"/>
    <w:rsid w:val="00E3337F"/>
    <w:rsid w:val="00E375DE"/>
    <w:rsid w:val="00E4365E"/>
    <w:rsid w:val="00E74FFC"/>
    <w:rsid w:val="00E7525D"/>
    <w:rsid w:val="00E75F2A"/>
    <w:rsid w:val="00E9012F"/>
    <w:rsid w:val="00E9707A"/>
    <w:rsid w:val="00E97D8A"/>
    <w:rsid w:val="00EA0311"/>
    <w:rsid w:val="00EB5955"/>
    <w:rsid w:val="00EC292E"/>
    <w:rsid w:val="00EC568A"/>
    <w:rsid w:val="00EC7637"/>
    <w:rsid w:val="00ED4281"/>
    <w:rsid w:val="00EE6ACA"/>
    <w:rsid w:val="00F01180"/>
    <w:rsid w:val="00F017E4"/>
    <w:rsid w:val="00F05BF5"/>
    <w:rsid w:val="00F076B3"/>
    <w:rsid w:val="00F1541E"/>
    <w:rsid w:val="00F26AA1"/>
    <w:rsid w:val="00F300CD"/>
    <w:rsid w:val="00F32003"/>
    <w:rsid w:val="00F3223B"/>
    <w:rsid w:val="00F34759"/>
    <w:rsid w:val="00F40544"/>
    <w:rsid w:val="00F4107C"/>
    <w:rsid w:val="00F5309C"/>
    <w:rsid w:val="00F5662B"/>
    <w:rsid w:val="00F5689D"/>
    <w:rsid w:val="00F8434C"/>
    <w:rsid w:val="00F85255"/>
    <w:rsid w:val="00F94155"/>
    <w:rsid w:val="00FA1F2F"/>
    <w:rsid w:val="00FA6BFB"/>
    <w:rsid w:val="00FB5463"/>
    <w:rsid w:val="00FB5D4D"/>
    <w:rsid w:val="00FC34E4"/>
    <w:rsid w:val="00FC4E82"/>
    <w:rsid w:val="00FC530E"/>
    <w:rsid w:val="00FC77C6"/>
    <w:rsid w:val="00FD4AD4"/>
    <w:rsid w:val="00FE3FF6"/>
    <w:rsid w:val="00FE4A3A"/>
    <w:rsid w:val="00FE6617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picker-pr.a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Picker%20presseaussendungen/Kopf%20ohne%20Kopie.jpg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Picker%20presseaussendungen/Kopf%20ohne%20Kopie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C1D99-0970-4D26-A3E6-F77573898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3705A-E49C-4987-853E-67163A9B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88C91-37AE-4B5D-A0AA-24C2EE5271E4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5</cp:revision>
  <cp:lastPrinted>2025-08-12T09:53:00Z</cp:lastPrinted>
  <dcterms:created xsi:type="dcterms:W3CDTF">2025-10-13T07:19:00Z</dcterms:created>
  <dcterms:modified xsi:type="dcterms:W3CDTF">2025-10-13T08:46:00Z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