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AD098" w14:textId="10198AB1" w:rsidR="008F23ED" w:rsidRDefault="008F23ED" w:rsidP="008B3988">
      <w:pPr>
        <w:spacing w:before="161" w:after="161"/>
        <w:ind w:right="-284"/>
        <w:outlineLvl w:val="0"/>
        <w:rPr>
          <w:rFonts w:asciiTheme="minorHAnsi" w:hAnsiTheme="minorHAnsi" w:cstheme="minorHAnsi"/>
          <w:b/>
          <w:color w:val="000000"/>
          <w:kern w:val="36"/>
          <w:sz w:val="52"/>
          <w:szCs w:val="52"/>
          <w:lang w:eastAsia="de-DE"/>
        </w:rPr>
      </w:pPr>
      <w:bookmarkStart w:id="0" w:name="_Hlk125456215"/>
    </w:p>
    <w:p w14:paraId="0E7EE0FB" w14:textId="77777777" w:rsidR="003D755C" w:rsidRPr="00E7575B" w:rsidRDefault="003D755C" w:rsidP="003D755C">
      <w:pPr>
        <w:spacing w:before="60" w:after="60"/>
        <w:rPr>
          <w:rFonts w:ascii="Calibri" w:hAnsi="Calibri" w:cs="Calibri"/>
          <w:b/>
          <w:bCs/>
          <w:sz w:val="52"/>
          <w:szCs w:val="52"/>
        </w:rPr>
      </w:pPr>
      <w:r w:rsidRPr="00E7575B">
        <w:rPr>
          <w:rFonts w:ascii="Calibri" w:hAnsi="Calibri" w:cs="Calibri"/>
          <w:b/>
          <w:bCs/>
          <w:sz w:val="52"/>
          <w:szCs w:val="52"/>
        </w:rPr>
        <w:t xml:space="preserve">Stiegl geht bei Logistik neue Wege  </w:t>
      </w:r>
      <w:r w:rsidRPr="00E7575B">
        <w:rPr>
          <w:rFonts w:ascii="Calibri" w:hAnsi="Calibri" w:cs="Calibri"/>
          <w:b/>
          <w:bCs/>
          <w:sz w:val="52"/>
          <w:szCs w:val="52"/>
        </w:rPr>
        <w:br/>
      </w:r>
    </w:p>
    <w:p w14:paraId="3489BCCC" w14:textId="77777777" w:rsidR="003D755C" w:rsidRPr="0066347E" w:rsidRDefault="003D755C" w:rsidP="003D755C">
      <w:pPr>
        <w:pStyle w:val="Listenabsatz"/>
        <w:numPr>
          <w:ilvl w:val="0"/>
          <w:numId w:val="3"/>
        </w:numPr>
        <w:spacing w:before="60" w:after="60"/>
        <w:contextualSpacing w:val="0"/>
        <w:rPr>
          <w:rFonts w:ascii="Calibri" w:hAnsi="Calibri" w:cs="Calibri"/>
          <w:b/>
          <w:bCs/>
          <w:sz w:val="28"/>
          <w:szCs w:val="28"/>
        </w:rPr>
      </w:pPr>
      <w:r w:rsidRPr="0066347E">
        <w:rPr>
          <w:rFonts w:ascii="Calibri" w:hAnsi="Calibri" w:cs="Calibri"/>
          <w:b/>
          <w:bCs/>
          <w:sz w:val="28"/>
          <w:szCs w:val="28"/>
        </w:rPr>
        <w:t>Österreichs führende Privatbrauerei macht sich zukunftsfit</w:t>
      </w:r>
    </w:p>
    <w:p w14:paraId="231CC01E" w14:textId="77777777" w:rsidR="003D755C" w:rsidRPr="0066347E" w:rsidRDefault="003D755C" w:rsidP="003D755C">
      <w:pPr>
        <w:pStyle w:val="Listenabsatz"/>
        <w:numPr>
          <w:ilvl w:val="0"/>
          <w:numId w:val="3"/>
        </w:numPr>
        <w:spacing w:before="60" w:after="60"/>
        <w:contextualSpacing w:val="0"/>
        <w:rPr>
          <w:rFonts w:ascii="Calibri" w:hAnsi="Calibri" w:cs="Calibri"/>
          <w:b/>
          <w:bCs/>
          <w:sz w:val="28"/>
          <w:szCs w:val="28"/>
        </w:rPr>
      </w:pPr>
      <w:r w:rsidRPr="0066347E">
        <w:rPr>
          <w:rFonts w:ascii="Calibri" w:hAnsi="Calibri" w:cs="Calibri"/>
          <w:b/>
          <w:bCs/>
          <w:sz w:val="28"/>
          <w:szCs w:val="28"/>
        </w:rPr>
        <w:t>Zusammenarbeit mit starken regionalen Partnern</w:t>
      </w:r>
    </w:p>
    <w:p w14:paraId="210308DB" w14:textId="77777777" w:rsidR="003D755C" w:rsidRPr="00B80787" w:rsidRDefault="003D755C" w:rsidP="003D755C">
      <w:pPr>
        <w:spacing w:before="60" w:after="60"/>
        <w:rPr>
          <w:b/>
          <w:bCs/>
          <w:sz w:val="28"/>
          <w:szCs w:val="28"/>
        </w:rPr>
      </w:pPr>
    </w:p>
    <w:p w14:paraId="0C7777C1" w14:textId="77777777" w:rsidR="003D755C" w:rsidRPr="00594CDF" w:rsidRDefault="003D755C" w:rsidP="001E5FAD">
      <w:pPr>
        <w:spacing w:before="60" w:after="60"/>
        <w:jc w:val="both"/>
        <w:rPr>
          <w:rFonts w:asciiTheme="minorHAnsi" w:hAnsiTheme="minorHAnsi" w:cstheme="minorHAnsi"/>
          <w:b/>
          <w:bCs/>
          <w:color w:val="333333"/>
          <w:sz w:val="22"/>
          <w:szCs w:val="22"/>
        </w:rPr>
      </w:pPr>
      <w:r w:rsidRPr="00594CDF">
        <w:rPr>
          <w:rFonts w:asciiTheme="minorHAnsi" w:hAnsiTheme="minorHAnsi" w:cstheme="minorHAnsi"/>
          <w:b/>
          <w:bCs/>
          <w:color w:val="333333"/>
          <w:sz w:val="22"/>
          <w:szCs w:val="22"/>
        </w:rPr>
        <w:t xml:space="preserve">Salzburg, 30. Juni 2026 – Österreichs größte und führende Privatbrauerei passt ihre Logistikstruktur an das veränderte Marktumfeld an. Die </w:t>
      </w:r>
      <w:proofErr w:type="spellStart"/>
      <w:r w:rsidRPr="00594CDF">
        <w:rPr>
          <w:rFonts w:asciiTheme="minorHAnsi" w:hAnsiTheme="minorHAnsi" w:cstheme="minorHAnsi"/>
          <w:b/>
          <w:bCs/>
          <w:color w:val="333333"/>
          <w:sz w:val="22"/>
          <w:szCs w:val="22"/>
        </w:rPr>
        <w:t>Stieglbrauerei</w:t>
      </w:r>
      <w:proofErr w:type="spellEnd"/>
      <w:r w:rsidRPr="00594CDF">
        <w:rPr>
          <w:rFonts w:asciiTheme="minorHAnsi" w:hAnsiTheme="minorHAnsi" w:cstheme="minorHAnsi"/>
          <w:b/>
          <w:bCs/>
          <w:color w:val="333333"/>
          <w:sz w:val="22"/>
          <w:szCs w:val="22"/>
        </w:rPr>
        <w:t xml:space="preserve"> zu Salzburg organisiert ihre Belieferung in Tirol und Oberösterreich zukünftig mit regionalen, langjährigen Logistikpartnern neu. </w:t>
      </w:r>
    </w:p>
    <w:p w14:paraId="5E39D172" w14:textId="77777777" w:rsidR="003D755C" w:rsidRDefault="003D755C" w:rsidP="001E5FAD">
      <w:pPr>
        <w:spacing w:before="60" w:after="60"/>
        <w:jc w:val="both"/>
      </w:pPr>
    </w:p>
    <w:p w14:paraId="7CD0336E" w14:textId="19F5D805" w:rsidR="00BA4CB0" w:rsidRDefault="003D755C" w:rsidP="00BA4CB0">
      <w:pPr>
        <w:spacing w:before="60" w:after="60"/>
        <w:jc w:val="both"/>
        <w:rPr>
          <w:rFonts w:ascii="Calibri" w:hAnsi="Calibri" w:cs="Calibri"/>
          <w:sz w:val="22"/>
          <w:szCs w:val="22"/>
        </w:rPr>
      </w:pPr>
      <w:r w:rsidRPr="009377E6">
        <w:rPr>
          <w:rFonts w:ascii="Calibri" w:hAnsi="Calibri" w:cs="Calibri"/>
          <w:color w:val="333333"/>
          <w:sz w:val="22"/>
          <w:szCs w:val="22"/>
        </w:rPr>
        <w:t xml:space="preserve">Hintergrund ist der tiefgreifende Wandel des österreichischen Biermarkts: Die Anzahl der Gastronomiebetriebe geht zurück. </w:t>
      </w:r>
      <w:r w:rsidRPr="009377E6">
        <w:rPr>
          <w:rFonts w:ascii="Calibri" w:hAnsi="Calibri" w:cs="Calibri"/>
          <w:sz w:val="22"/>
          <w:szCs w:val="22"/>
        </w:rPr>
        <w:t xml:space="preserve">Anpassungen an die veränderten Rahmenbedingungen sind notwendig, damit </w:t>
      </w:r>
      <w:r w:rsidR="003E3767" w:rsidRPr="009377E6">
        <w:rPr>
          <w:rFonts w:ascii="Calibri" w:hAnsi="Calibri" w:cs="Calibri"/>
          <w:sz w:val="22"/>
          <w:szCs w:val="22"/>
        </w:rPr>
        <w:t>H</w:t>
      </w:r>
      <w:r w:rsidRPr="009377E6">
        <w:rPr>
          <w:rFonts w:ascii="Calibri" w:hAnsi="Calibri" w:cs="Calibri"/>
          <w:sz w:val="22"/>
          <w:szCs w:val="22"/>
        </w:rPr>
        <w:t xml:space="preserve">underte Arbeitsplätze in Salzburg gesichert werden können: Neben hohen Investitionen in den Brauereistandort und den Ausbau des Stiegl-Gutes Wildshut, dem Fokus auf das Kerngeschäft Bier sowie die Kernmärkte, wird für die optimale Kundenbelieferung und Marktnähe die Zusammenarbeit mit regionalen Logistikpartnern in Tirol und Oberösterreich nun weiter intensiviert. Im Kerngebiet Salzburg und im Zukunfts- bzw. Wachstumsmarkt Wien bleibt die Logistik in eigener Hand. </w:t>
      </w:r>
    </w:p>
    <w:p w14:paraId="7ADB9346" w14:textId="77777777" w:rsidR="00820E19" w:rsidRDefault="00820E19" w:rsidP="00BA4CB0">
      <w:pPr>
        <w:spacing w:before="60" w:after="60"/>
        <w:jc w:val="both"/>
        <w:rPr>
          <w:rFonts w:ascii="Calibri" w:hAnsi="Calibri" w:cs="Calibri"/>
          <w:sz w:val="22"/>
          <w:szCs w:val="22"/>
        </w:rPr>
      </w:pPr>
    </w:p>
    <w:p w14:paraId="0C2B3FE4" w14:textId="01678E71" w:rsidR="003D755C" w:rsidRDefault="003D755C" w:rsidP="00BA4CB0">
      <w:pPr>
        <w:spacing w:before="60" w:after="60"/>
        <w:jc w:val="both"/>
        <w:rPr>
          <w:rFonts w:ascii="Calibri" w:hAnsi="Calibri" w:cs="Calibri"/>
          <w:b/>
          <w:bCs/>
          <w:sz w:val="22"/>
          <w:szCs w:val="22"/>
        </w:rPr>
      </w:pPr>
      <w:r w:rsidRPr="009377E6">
        <w:rPr>
          <w:rFonts w:ascii="Calibri" w:hAnsi="Calibri" w:cs="Calibri"/>
          <w:b/>
          <w:bCs/>
          <w:sz w:val="22"/>
          <w:szCs w:val="22"/>
        </w:rPr>
        <w:t>Verstärkte Zusammenarbeit mit regionalen Logistik-Partnern</w:t>
      </w:r>
    </w:p>
    <w:p w14:paraId="141184D9" w14:textId="77777777" w:rsidR="00BA4CB0" w:rsidRPr="00BA4CB0" w:rsidRDefault="00BA4CB0" w:rsidP="00BA4CB0">
      <w:pPr>
        <w:spacing w:before="60" w:after="60"/>
        <w:jc w:val="both"/>
        <w:rPr>
          <w:rFonts w:ascii="Calibri" w:hAnsi="Calibri" w:cs="Calibri"/>
          <w:sz w:val="22"/>
          <w:szCs w:val="22"/>
        </w:rPr>
      </w:pPr>
    </w:p>
    <w:p w14:paraId="723EC1D3" w14:textId="142A9B89" w:rsidR="003D755C" w:rsidRPr="009377E6" w:rsidRDefault="003D755C" w:rsidP="001E5FAD">
      <w:pPr>
        <w:spacing w:before="60" w:after="60"/>
        <w:jc w:val="both"/>
        <w:rPr>
          <w:rFonts w:ascii="Calibri" w:hAnsi="Calibri" w:cs="Calibri"/>
          <w:sz w:val="22"/>
          <w:szCs w:val="22"/>
        </w:rPr>
      </w:pPr>
      <w:r w:rsidRPr="009377E6">
        <w:rPr>
          <w:rFonts w:ascii="Calibri" w:hAnsi="Calibri" w:cs="Calibri"/>
          <w:sz w:val="22"/>
          <w:szCs w:val="22"/>
        </w:rPr>
        <w:t xml:space="preserve">„Die vergangenen fünf Jahre haben gezeigt, dass wir für die Gastronomie-Belieferungen dauerhaft deutlich weniger Ressourcen benötigen. Kurzum: Wir verfügen in Teilen Österreichs über eine eigene Logistik, die wir nicht mehr effizient auslasten können. Es ist also an der Zeit, unsere Logistik den neuen Marktsituationen anzupassen. Dafür fahren wir unsere Eigenlogistikleistungen an den Standorten Inzing, Wörgl und Asten zurück und intensivieren die Zusammenarbeit mit starken, regionalen Partnern. Unsere Kerngebiete in und um das Bundesland Salzburg sowie in Wien bearbeiten wir weiterhin selbst. Die Verkaufsteams bleiben in den Regionen in ganz Österreich erhalten. Damit stellen wir sicher, dass jeder Wirt in Österreich, der Stiegl ausschenken will, dieses auch zur ‚richtigen‘ Zeit und in perfekter Qualität bekommt“, erklärt Stiegl-Geschäftsführer Herbert Bauer. </w:t>
      </w:r>
    </w:p>
    <w:p w14:paraId="6C9EBE1A" w14:textId="25F01C4F" w:rsidR="003D755C" w:rsidRPr="009377E6" w:rsidRDefault="003D755C" w:rsidP="003D755C">
      <w:pPr>
        <w:rPr>
          <w:rFonts w:ascii="Calibri" w:hAnsi="Calibri" w:cs="Calibri"/>
          <w:b/>
          <w:bCs/>
          <w:sz w:val="22"/>
          <w:szCs w:val="22"/>
        </w:rPr>
      </w:pPr>
      <w:r w:rsidRPr="009377E6">
        <w:rPr>
          <w:rFonts w:ascii="Calibri" w:hAnsi="Calibri" w:cs="Calibri"/>
          <w:sz w:val="22"/>
          <w:szCs w:val="22"/>
        </w:rPr>
        <w:br/>
      </w:r>
      <w:r w:rsidRPr="009377E6">
        <w:rPr>
          <w:rFonts w:ascii="Calibri" w:hAnsi="Calibri" w:cs="Calibri"/>
          <w:b/>
          <w:bCs/>
          <w:sz w:val="22"/>
          <w:szCs w:val="22"/>
        </w:rPr>
        <w:t>Investitionen in Millionenhöhe in Brauereistandort und in Stiegl-Gut Wildshut als Forschungs- und Entwicklungsbereich</w:t>
      </w:r>
    </w:p>
    <w:p w14:paraId="5D1343FB" w14:textId="77777777" w:rsidR="00BA4CB0" w:rsidRDefault="00BA4CB0" w:rsidP="001E5FAD">
      <w:pPr>
        <w:jc w:val="both"/>
        <w:rPr>
          <w:rFonts w:ascii="Calibri" w:hAnsi="Calibri" w:cs="Calibri"/>
          <w:sz w:val="22"/>
          <w:szCs w:val="22"/>
        </w:rPr>
      </w:pPr>
    </w:p>
    <w:p w14:paraId="20EFCE6E" w14:textId="7F222C87" w:rsidR="003D755C" w:rsidRPr="009377E6" w:rsidRDefault="003D755C" w:rsidP="001E5FAD">
      <w:pPr>
        <w:jc w:val="both"/>
        <w:rPr>
          <w:rFonts w:ascii="Calibri" w:hAnsi="Calibri" w:cs="Calibri"/>
          <w:sz w:val="22"/>
          <w:szCs w:val="22"/>
        </w:rPr>
      </w:pPr>
      <w:r w:rsidRPr="009377E6">
        <w:rPr>
          <w:rFonts w:ascii="Calibri" w:hAnsi="Calibri" w:cs="Calibri"/>
          <w:sz w:val="22"/>
          <w:szCs w:val="22"/>
        </w:rPr>
        <w:t xml:space="preserve">In den Brauereistandort und somit in die positive Zukunft von Stiegl als führende und erfolgreichste Privatbrauerei Österreichs wird bis 2030 ein hoher zweistelliger Millionenbetrag investiert werden. Gemeinsam mit der Neuausrichtung der Logistik werden hunderte Arbeitsplätze in Salzburg gesichert. </w:t>
      </w:r>
    </w:p>
    <w:p w14:paraId="3CF8E08B" w14:textId="77777777" w:rsidR="007E3CD5" w:rsidRPr="009377E6" w:rsidRDefault="007E3CD5" w:rsidP="003D755C">
      <w:pPr>
        <w:rPr>
          <w:rFonts w:ascii="Calibri" w:hAnsi="Calibri" w:cs="Calibri"/>
          <w:sz w:val="22"/>
          <w:szCs w:val="22"/>
        </w:rPr>
      </w:pPr>
    </w:p>
    <w:p w14:paraId="477AA19F" w14:textId="77777777" w:rsidR="00BA4CB0" w:rsidRDefault="00BA4CB0" w:rsidP="003D755C">
      <w:pPr>
        <w:rPr>
          <w:rFonts w:ascii="Calibri" w:hAnsi="Calibri" w:cs="Calibri"/>
          <w:sz w:val="22"/>
          <w:szCs w:val="22"/>
        </w:rPr>
      </w:pPr>
    </w:p>
    <w:p w14:paraId="31BA1711" w14:textId="77777777" w:rsidR="00BA4CB0" w:rsidRDefault="00BA4CB0" w:rsidP="003D755C">
      <w:pPr>
        <w:rPr>
          <w:rFonts w:ascii="Calibri" w:hAnsi="Calibri" w:cs="Calibri"/>
          <w:sz w:val="22"/>
          <w:szCs w:val="22"/>
        </w:rPr>
      </w:pPr>
    </w:p>
    <w:p w14:paraId="4B7F7A90" w14:textId="77777777" w:rsidR="00BA4CB0" w:rsidRDefault="00BA4CB0" w:rsidP="003D755C">
      <w:pPr>
        <w:rPr>
          <w:rFonts w:ascii="Calibri" w:hAnsi="Calibri" w:cs="Calibri"/>
          <w:sz w:val="22"/>
          <w:szCs w:val="22"/>
        </w:rPr>
      </w:pPr>
    </w:p>
    <w:p w14:paraId="7C64F199" w14:textId="77777777" w:rsidR="00BA4CB0" w:rsidRDefault="00BA4CB0" w:rsidP="003D755C">
      <w:pPr>
        <w:rPr>
          <w:rFonts w:ascii="Calibri" w:hAnsi="Calibri" w:cs="Calibri"/>
          <w:sz w:val="22"/>
          <w:szCs w:val="22"/>
        </w:rPr>
      </w:pPr>
    </w:p>
    <w:p w14:paraId="49586803" w14:textId="77777777" w:rsidR="00BA4CB0" w:rsidRDefault="00BA4CB0" w:rsidP="003D755C">
      <w:pPr>
        <w:rPr>
          <w:rFonts w:ascii="Calibri" w:hAnsi="Calibri" w:cs="Calibri"/>
          <w:sz w:val="22"/>
          <w:szCs w:val="22"/>
        </w:rPr>
      </w:pPr>
    </w:p>
    <w:p w14:paraId="5C1CD905" w14:textId="77777777" w:rsidR="00BA4CB0" w:rsidRDefault="00BA4CB0" w:rsidP="003D755C">
      <w:pPr>
        <w:rPr>
          <w:rFonts w:ascii="Calibri" w:hAnsi="Calibri" w:cs="Calibri"/>
          <w:sz w:val="22"/>
          <w:szCs w:val="22"/>
        </w:rPr>
      </w:pPr>
    </w:p>
    <w:p w14:paraId="7A1DCF66" w14:textId="77777777" w:rsidR="00BA4CB0" w:rsidRDefault="00BA4CB0" w:rsidP="003D755C">
      <w:pPr>
        <w:rPr>
          <w:rFonts w:ascii="Calibri" w:hAnsi="Calibri" w:cs="Calibri"/>
          <w:sz w:val="22"/>
          <w:szCs w:val="22"/>
        </w:rPr>
      </w:pPr>
    </w:p>
    <w:p w14:paraId="2ACF037D" w14:textId="53F17F09" w:rsidR="003D755C" w:rsidRPr="009377E6" w:rsidRDefault="003D755C" w:rsidP="00BC1067">
      <w:pPr>
        <w:jc w:val="both"/>
        <w:rPr>
          <w:rFonts w:ascii="Calibri" w:hAnsi="Calibri" w:cs="Calibri"/>
          <w:sz w:val="22"/>
          <w:szCs w:val="22"/>
        </w:rPr>
      </w:pPr>
      <w:r w:rsidRPr="009377E6">
        <w:rPr>
          <w:rFonts w:ascii="Calibri" w:hAnsi="Calibri" w:cs="Calibri"/>
          <w:sz w:val="22"/>
          <w:szCs w:val="22"/>
        </w:rPr>
        <w:t xml:space="preserve">Als Forschungs- und Entwicklungs-„Bereich“ steigt die Bedeutung der eigenen Bio-Landwirtschaft in Wildshut. „Dort haben wir vor kurzem mit dem Ausbau der Bio-Brauerei begonnen. Und schon jetzt werden auf unserem Bio-Biergut besondere Bier-Spezialitäten gebraut und für die Qualität der Stiegl-Biere geforscht und entwickelt. Ein gutes Beispiel ist unser neues Stiegl 0,0 % alkoholfrei. Der hoch gefeierte ausgewogene Geschmack ist unter anderem auf einen in Wildshut entwickelten Hopfenauszug zurückzuführen“, so Bauer. Eine wichtige Rolle wird </w:t>
      </w:r>
      <w:r w:rsidR="00DA5B41">
        <w:rPr>
          <w:rFonts w:ascii="Calibri" w:hAnsi="Calibri" w:cs="Calibri"/>
          <w:sz w:val="22"/>
          <w:szCs w:val="22"/>
        </w:rPr>
        <w:t xml:space="preserve">künftig auch </w:t>
      </w:r>
      <w:r w:rsidRPr="009377E6">
        <w:rPr>
          <w:rFonts w:ascii="Calibri" w:hAnsi="Calibri" w:cs="Calibri"/>
          <w:sz w:val="22"/>
          <w:szCs w:val="22"/>
        </w:rPr>
        <w:t xml:space="preserve">das alkoholfreie Sortiment rund um das Stiegl 0,0% alkoholfrei und die Salzburger Limonade Stieglitz spielen. </w:t>
      </w:r>
    </w:p>
    <w:p w14:paraId="62C5AEB8" w14:textId="77777777" w:rsidR="003D755C" w:rsidRPr="009377E6" w:rsidRDefault="003D755C" w:rsidP="003D755C">
      <w:pPr>
        <w:rPr>
          <w:rFonts w:ascii="Calibri" w:hAnsi="Calibri" w:cs="Calibri"/>
          <w:sz w:val="22"/>
          <w:szCs w:val="22"/>
        </w:rPr>
      </w:pPr>
    </w:p>
    <w:p w14:paraId="54CCC0A7" w14:textId="77777777" w:rsidR="003D755C" w:rsidRDefault="003D755C" w:rsidP="003D755C">
      <w:pPr>
        <w:rPr>
          <w:rFonts w:ascii="Calibri" w:hAnsi="Calibri" w:cs="Calibri"/>
          <w:b/>
          <w:bCs/>
          <w:sz w:val="22"/>
          <w:szCs w:val="22"/>
        </w:rPr>
      </w:pPr>
      <w:r w:rsidRPr="009377E6">
        <w:rPr>
          <w:rFonts w:ascii="Calibri" w:hAnsi="Calibri" w:cs="Calibri"/>
          <w:b/>
          <w:bCs/>
          <w:sz w:val="22"/>
          <w:szCs w:val="22"/>
        </w:rPr>
        <w:t>Staatsmeister 2026 &amp; erneut zur „internationalen Brauerei des Jahres“ gekürt</w:t>
      </w:r>
    </w:p>
    <w:p w14:paraId="347450F7" w14:textId="77777777" w:rsidR="003A432B" w:rsidRPr="009377E6" w:rsidRDefault="003A432B" w:rsidP="003D755C">
      <w:pPr>
        <w:rPr>
          <w:rFonts w:ascii="Calibri" w:hAnsi="Calibri" w:cs="Calibri"/>
          <w:sz w:val="22"/>
          <w:szCs w:val="22"/>
        </w:rPr>
      </w:pPr>
    </w:p>
    <w:p w14:paraId="4E07B184" w14:textId="77777777" w:rsidR="003D755C" w:rsidRPr="009377E6" w:rsidRDefault="003D755C" w:rsidP="00BC1067">
      <w:pPr>
        <w:ind w:right="-284"/>
        <w:jc w:val="both"/>
        <w:rPr>
          <w:rFonts w:ascii="Calibri" w:hAnsi="Calibri" w:cs="Calibri"/>
          <w:sz w:val="22"/>
          <w:szCs w:val="22"/>
          <w:shd w:val="clear" w:color="auto" w:fill="FFFFFF"/>
        </w:rPr>
      </w:pPr>
      <w:r w:rsidRPr="009377E6">
        <w:rPr>
          <w:rFonts w:ascii="Calibri" w:hAnsi="Calibri" w:cs="Calibri"/>
          <w:sz w:val="22"/>
          <w:szCs w:val="22"/>
          <w:shd w:val="clear" w:color="auto" w:fill="FFFFFF"/>
        </w:rPr>
        <w:t>Erstmals in der Geschichte der Austrian Beer Challenge, die heuer bereits zum 22. Mal ausgetragen wurde, gehen die Auszeichnung als „Brauerei des Jahres“, der Sieg in der Kategorie „Österreichische Märzen“ und der Titel „Best of Show“ an ein und dieselbe Brauerei: Stiegl ist „Brauerei des Jahres 2026“, stellt mit dem Stiegl-</w:t>
      </w:r>
      <w:proofErr w:type="spellStart"/>
      <w:r w:rsidRPr="009377E6">
        <w:rPr>
          <w:rFonts w:ascii="Calibri" w:hAnsi="Calibri" w:cs="Calibri"/>
          <w:sz w:val="22"/>
          <w:szCs w:val="22"/>
          <w:shd w:val="clear" w:color="auto" w:fill="FFFFFF"/>
        </w:rPr>
        <w:t>Goldbräu</w:t>
      </w:r>
      <w:proofErr w:type="spellEnd"/>
      <w:r w:rsidRPr="009377E6">
        <w:rPr>
          <w:rFonts w:ascii="Calibri" w:hAnsi="Calibri" w:cs="Calibri"/>
          <w:sz w:val="22"/>
          <w:szCs w:val="22"/>
          <w:shd w:val="clear" w:color="auto" w:fill="FFFFFF"/>
        </w:rPr>
        <w:t xml:space="preserve"> das beste Märzenbier Österreichs und mit dem Wildshut Bio Mystique das „Bier des Jahres 2026“. </w:t>
      </w:r>
    </w:p>
    <w:p w14:paraId="15633896" w14:textId="1A7EA00C" w:rsidR="008F23ED" w:rsidRDefault="008F23ED" w:rsidP="008F23ED">
      <w:pPr>
        <w:ind w:right="-284"/>
        <w:jc w:val="both"/>
        <w:rPr>
          <w:rFonts w:asciiTheme="minorHAnsi" w:hAnsiTheme="minorHAnsi" w:cstheme="minorHAnsi"/>
          <w:sz w:val="22"/>
          <w:szCs w:val="22"/>
        </w:rPr>
      </w:pPr>
    </w:p>
    <w:p w14:paraId="0F66FB53" w14:textId="77777777" w:rsidR="009F588C" w:rsidRPr="008634FF" w:rsidRDefault="009F588C" w:rsidP="008634FF">
      <w:pPr>
        <w:pBdr>
          <w:bottom w:val="single" w:sz="6" w:space="1" w:color="auto"/>
        </w:pBdr>
        <w:ind w:right="-284"/>
        <w:jc w:val="both"/>
        <w:rPr>
          <w:rFonts w:asciiTheme="minorHAnsi" w:hAnsiTheme="minorHAnsi" w:cstheme="minorHAnsi"/>
          <w:iCs/>
          <w:sz w:val="22"/>
          <w:szCs w:val="22"/>
        </w:rPr>
      </w:pPr>
    </w:p>
    <w:p w14:paraId="6E950FEC" w14:textId="6790B68F" w:rsidR="00383D9D" w:rsidRPr="008634FF" w:rsidRDefault="00383D9D" w:rsidP="00AB6018">
      <w:pPr>
        <w:ind w:right="-284"/>
        <w:outlineLvl w:val="0"/>
        <w:rPr>
          <w:rFonts w:asciiTheme="minorHAnsi" w:eastAsia="Calibri" w:hAnsiTheme="minorHAnsi" w:cstheme="minorHAnsi"/>
          <w:sz w:val="22"/>
          <w:szCs w:val="22"/>
          <w:lang w:eastAsia="en-US"/>
        </w:rPr>
      </w:pPr>
    </w:p>
    <w:p w14:paraId="074E4E9D" w14:textId="793E0793" w:rsidR="0086681B" w:rsidRDefault="0086681B" w:rsidP="00AB6018">
      <w:pPr>
        <w:spacing w:line="276" w:lineRule="auto"/>
        <w:ind w:left="284" w:right="-284"/>
        <w:outlineLvl w:val="0"/>
        <w:rPr>
          <w:rFonts w:asciiTheme="minorHAnsi" w:eastAsia="Calibri" w:hAnsiTheme="minorHAnsi" w:cstheme="minorHAnsi"/>
          <w:b/>
          <w:bCs/>
          <w:sz w:val="22"/>
          <w:szCs w:val="22"/>
          <w:lang w:eastAsia="en-US"/>
        </w:rPr>
      </w:pPr>
    </w:p>
    <w:p w14:paraId="64DBB192" w14:textId="5FDA3BCC" w:rsidR="00BD7CF5" w:rsidRDefault="007E3CD5" w:rsidP="009F588C">
      <w:pPr>
        <w:spacing w:line="276" w:lineRule="auto"/>
        <w:ind w:right="-284"/>
        <w:outlineLvl w:val="0"/>
        <w:rPr>
          <w:rFonts w:asciiTheme="minorHAnsi" w:eastAsia="Calibri" w:hAnsiTheme="minorHAnsi" w:cstheme="minorHAnsi"/>
          <w:b/>
          <w:bCs/>
          <w:sz w:val="22"/>
          <w:szCs w:val="22"/>
          <w:lang w:eastAsia="en-US"/>
        </w:rPr>
      </w:pPr>
      <w:r w:rsidRPr="007E3CD5">
        <w:rPr>
          <w:rFonts w:asciiTheme="minorHAnsi" w:eastAsia="Calibri" w:hAnsiTheme="minorHAnsi" w:cstheme="minorHAnsi"/>
          <w:b/>
          <w:bCs/>
          <w:noProof/>
          <w:sz w:val="22"/>
          <w:szCs w:val="22"/>
          <w:lang w:eastAsia="en-US"/>
        </w:rPr>
        <mc:AlternateContent>
          <mc:Choice Requires="wps">
            <w:drawing>
              <wp:anchor distT="45720" distB="45720" distL="114300" distR="114300" simplePos="0" relativeHeight="251660290" behindDoc="0" locked="0" layoutInCell="1" allowOverlap="1" wp14:anchorId="7CD3E2D6" wp14:editId="686CB080">
                <wp:simplePos x="0" y="0"/>
                <wp:positionH relativeFrom="column">
                  <wp:posOffset>71120</wp:posOffset>
                </wp:positionH>
                <wp:positionV relativeFrom="paragraph">
                  <wp:posOffset>17780</wp:posOffset>
                </wp:positionV>
                <wp:extent cx="2360930" cy="1404620"/>
                <wp:effectExtent l="0" t="0" r="8890" b="381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503E2CF" w14:textId="438BBE2E" w:rsidR="007E3CD5" w:rsidRDefault="007E3CD5">
                            <w:r>
                              <w:rPr>
                                <w:noProof/>
                              </w:rPr>
                              <w:drawing>
                                <wp:inline distT="0" distB="0" distL="0" distR="0" wp14:anchorId="630BB2F1" wp14:editId="0B3FC5AD">
                                  <wp:extent cx="2379415" cy="1587500"/>
                                  <wp:effectExtent l="0" t="0" r="1905" b="0"/>
                                  <wp:docPr id="3432513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51359" name="Grafik 343251359"/>
                                          <pic:cNvPicPr/>
                                        </pic:nvPicPr>
                                        <pic:blipFill>
                                          <a:blip r:embed="rId11">
                                            <a:extLst>
                                              <a:ext uri="{28A0092B-C50C-407E-A947-70E740481C1C}">
                                                <a14:useLocalDpi xmlns:a14="http://schemas.microsoft.com/office/drawing/2010/main" val="0"/>
                                              </a:ext>
                                            </a:extLst>
                                          </a:blip>
                                          <a:stretch>
                                            <a:fillRect/>
                                          </a:stretch>
                                        </pic:blipFill>
                                        <pic:spPr>
                                          <a:xfrm>
                                            <a:off x="0" y="0"/>
                                            <a:ext cx="2383564" cy="1590268"/>
                                          </a:xfrm>
                                          <a:prstGeom prst="rect">
                                            <a:avLst/>
                                          </a:prstGeom>
                                        </pic:spPr>
                                      </pic:pic>
                                    </a:graphicData>
                                  </a:graphic>
                                </wp:inline>
                              </w:drawing>
                            </w:r>
                          </w:p>
                          <w:p w14:paraId="52E6614A" w14:textId="050D8FD4" w:rsidR="007E3CD5" w:rsidRDefault="007E3CD5" w:rsidP="007E3CD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CD3E2D6" id="_x0000_t202" coordsize="21600,21600" o:spt="202" path="m,l,21600r21600,l21600,xe">
                <v:stroke joinstyle="miter"/>
                <v:path gradientshapeok="t" o:connecttype="rect"/>
              </v:shapetype>
              <v:shape id="Textfeld 2" o:spid="_x0000_s1026" type="#_x0000_t202" style="position:absolute;margin-left:5.6pt;margin-top:1.4pt;width:185.9pt;height:110.6pt;z-index:25166029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" stroked="f">
                <v:textbox style="mso-fit-shape-to-text:t">
                  <w:txbxContent>
                    <w:p w14:paraId="4503E2CF" w14:textId="438BBE2E" w:rsidR="007E3CD5" w:rsidRDefault="007E3CD5">
                      <w:r>
                        <w:rPr>
                          <w:noProof/>
                        </w:rPr>
                        <w:drawing>
                          <wp:inline distT="0" distB="0" distL="0" distR="0" wp14:anchorId="630BB2F1" wp14:editId="0B3FC5AD">
                            <wp:extent cx="2379415" cy="1587500"/>
                            <wp:effectExtent l="0" t="0" r="1905" b="0"/>
                            <wp:docPr id="3432513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51359" name="Grafik 343251359"/>
                                    <pic:cNvPicPr/>
                                  </pic:nvPicPr>
                                  <pic:blipFill>
                                    <a:blip r:embed="rId11">
                                      <a:extLst>
                                        <a:ext uri="{28A0092B-C50C-407E-A947-70E740481C1C}">
                                          <a14:useLocalDpi xmlns:a14="http://schemas.microsoft.com/office/drawing/2010/main" val="0"/>
                                        </a:ext>
                                      </a:extLst>
                                    </a:blip>
                                    <a:stretch>
                                      <a:fillRect/>
                                    </a:stretch>
                                  </pic:blipFill>
                                  <pic:spPr>
                                    <a:xfrm>
                                      <a:off x="0" y="0"/>
                                      <a:ext cx="2383564" cy="1590268"/>
                                    </a:xfrm>
                                    <a:prstGeom prst="rect">
                                      <a:avLst/>
                                    </a:prstGeom>
                                  </pic:spPr>
                                </pic:pic>
                              </a:graphicData>
                            </a:graphic>
                          </wp:inline>
                        </w:drawing>
                      </w:r>
                    </w:p>
                    <w:p w14:paraId="52E6614A" w14:textId="050D8FD4" w:rsidR="007E3CD5" w:rsidRDefault="007E3CD5" w:rsidP="007E3CD5"/>
                  </w:txbxContent>
                </v:textbox>
                <w10:wrap type="square"/>
              </v:shape>
            </w:pict>
          </mc:Fallback>
        </mc:AlternateContent>
      </w:r>
      <w:r w:rsidR="00541AD2">
        <w:rPr>
          <w:rFonts w:asciiTheme="minorHAnsi" w:eastAsia="Calibri" w:hAnsiTheme="minorHAnsi" w:cstheme="minorHAnsi"/>
          <w:b/>
          <w:bCs/>
          <w:noProof/>
          <w:sz w:val="22"/>
          <w:szCs w:val="22"/>
          <w:lang w:eastAsia="en-US"/>
        </w:rPr>
        <w:drawing>
          <wp:anchor distT="0" distB="0" distL="180340" distR="180340" simplePos="0" relativeHeight="251658240" behindDoc="0" locked="0" layoutInCell="1" allowOverlap="1" wp14:anchorId="41C5C9B9" wp14:editId="0DB79921">
            <wp:simplePos x="0" y="0"/>
            <wp:positionH relativeFrom="column">
              <wp:posOffset>3810</wp:posOffset>
            </wp:positionH>
            <wp:positionV relativeFrom="paragraph">
              <wp:posOffset>200660</wp:posOffset>
            </wp:positionV>
            <wp:extent cx="2395220" cy="1577975"/>
            <wp:effectExtent l="0" t="0" r="5080" b="317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5220" cy="1577975"/>
                    </a:xfrm>
                    <a:prstGeom prst="rect">
                      <a:avLst/>
                    </a:prstGeom>
                  </pic:spPr>
                </pic:pic>
              </a:graphicData>
            </a:graphic>
            <wp14:sizeRelH relativeFrom="margin">
              <wp14:pctWidth>0</wp14:pctWidth>
            </wp14:sizeRelH>
            <wp14:sizeRelV relativeFrom="margin">
              <wp14:pctHeight>0</wp14:pctHeight>
            </wp14:sizeRelV>
          </wp:anchor>
        </w:drawing>
      </w:r>
    </w:p>
    <w:p w14:paraId="622A90CF" w14:textId="30F02DBA" w:rsidR="0086681B" w:rsidRPr="005D2161" w:rsidRDefault="0086681B" w:rsidP="00AB6018">
      <w:pPr>
        <w:spacing w:line="276" w:lineRule="auto"/>
        <w:ind w:left="284" w:right="-284"/>
        <w:outlineLvl w:val="0"/>
        <w:rPr>
          <w:rFonts w:asciiTheme="minorHAnsi" w:eastAsia="Calibri" w:hAnsiTheme="minorHAnsi" w:cstheme="minorHAnsi"/>
          <w:b/>
          <w:bCs/>
          <w:sz w:val="22"/>
          <w:szCs w:val="22"/>
          <w:lang w:eastAsia="en-US"/>
        </w:rPr>
      </w:pPr>
      <w:r w:rsidRPr="005D2161">
        <w:rPr>
          <w:rFonts w:asciiTheme="minorHAnsi" w:eastAsia="Calibri" w:hAnsiTheme="minorHAnsi" w:cstheme="minorHAnsi"/>
          <w:b/>
          <w:bCs/>
          <w:sz w:val="22"/>
          <w:szCs w:val="22"/>
          <w:lang w:eastAsia="en-US"/>
        </w:rPr>
        <w:t xml:space="preserve">Pressebild: </w:t>
      </w:r>
    </w:p>
    <w:p w14:paraId="363B8FF3" w14:textId="375BB444" w:rsidR="009F588C" w:rsidRDefault="003D755C" w:rsidP="00295E22">
      <w:pPr>
        <w:spacing w:line="276" w:lineRule="auto"/>
        <w:ind w:left="284" w:right="-284"/>
        <w:outlineLvl w:val="0"/>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Stiegl-Geschäftsführer Herbert Bauer</w:t>
      </w:r>
      <w:r w:rsidR="007E3CD5">
        <w:rPr>
          <w:rFonts w:asciiTheme="minorHAnsi" w:hAnsiTheme="minorHAnsi" w:cstheme="minorHAnsi"/>
          <w:color w:val="000000" w:themeColor="text1"/>
          <w:sz w:val="22"/>
          <w:szCs w:val="22"/>
          <w:shd w:val="clear" w:color="auto" w:fill="FFFFFF"/>
        </w:rPr>
        <w:t xml:space="preserve"> intensiviert in Tirol </w:t>
      </w:r>
      <w:r w:rsidR="007E3CD5">
        <w:rPr>
          <w:rFonts w:asciiTheme="minorHAnsi" w:hAnsiTheme="minorHAnsi" w:cstheme="minorHAnsi"/>
          <w:color w:val="000000" w:themeColor="text1"/>
          <w:sz w:val="22"/>
          <w:szCs w:val="22"/>
          <w:shd w:val="clear" w:color="auto" w:fill="FFFFFF"/>
        </w:rPr>
        <w:br/>
        <w:t xml:space="preserve">und Oberösterreich die Zusammenarbeit mit </w:t>
      </w:r>
      <w:r w:rsidR="00F333BB">
        <w:rPr>
          <w:rFonts w:asciiTheme="minorHAnsi" w:hAnsiTheme="minorHAnsi" w:cstheme="minorHAnsi"/>
          <w:color w:val="000000" w:themeColor="text1"/>
          <w:sz w:val="22"/>
          <w:szCs w:val="22"/>
          <w:shd w:val="clear" w:color="auto" w:fill="FFFFFF"/>
        </w:rPr>
        <w:t xml:space="preserve">starken, </w:t>
      </w:r>
      <w:r w:rsidR="007E3CD5">
        <w:rPr>
          <w:rFonts w:asciiTheme="minorHAnsi" w:hAnsiTheme="minorHAnsi" w:cstheme="minorHAnsi"/>
          <w:color w:val="000000" w:themeColor="text1"/>
          <w:sz w:val="22"/>
          <w:szCs w:val="22"/>
          <w:shd w:val="clear" w:color="auto" w:fill="FFFFFF"/>
        </w:rPr>
        <w:t xml:space="preserve">regionalen Logistikpartnern. </w:t>
      </w:r>
    </w:p>
    <w:p w14:paraId="4F12A6F8" w14:textId="0ADC3E70" w:rsidR="0086681B" w:rsidRPr="005D2161" w:rsidRDefault="009F588C" w:rsidP="00295E22">
      <w:pPr>
        <w:spacing w:line="276" w:lineRule="auto"/>
        <w:ind w:right="-284"/>
        <w:outlineLvl w:val="0"/>
        <w:rPr>
          <w:rFonts w:asciiTheme="minorHAnsi" w:eastAsia="Calibri" w:hAnsiTheme="minorHAnsi" w:cstheme="minorHAnsi"/>
          <w:b/>
          <w:bCs/>
          <w:sz w:val="22"/>
          <w:szCs w:val="22"/>
          <w:lang w:eastAsia="en-US"/>
        </w:rPr>
      </w:pPr>
      <w:r w:rsidRPr="00046716">
        <w:rPr>
          <w:rFonts w:asciiTheme="minorHAnsi" w:hAnsiTheme="minorHAnsi" w:cstheme="minorHAnsi"/>
          <w:b/>
          <w:bCs/>
          <w:color w:val="000000" w:themeColor="text1"/>
          <w:sz w:val="22"/>
          <w:szCs w:val="22"/>
          <w:shd w:val="clear" w:color="auto" w:fill="FFFFFF"/>
        </w:rPr>
        <w:t>Bildnachweis:</w:t>
      </w:r>
      <w:r w:rsidRPr="00A05274">
        <w:rPr>
          <w:rFonts w:asciiTheme="minorHAnsi" w:hAnsiTheme="minorHAnsi" w:cstheme="minorHAnsi"/>
          <w:color w:val="000000" w:themeColor="text1"/>
          <w:sz w:val="22"/>
          <w:szCs w:val="22"/>
          <w:shd w:val="clear" w:color="auto" w:fill="FFFFFF"/>
        </w:rPr>
        <w:t xml:space="preserve"> </w:t>
      </w:r>
      <w:proofErr w:type="spellStart"/>
      <w:r w:rsidRPr="00A05274">
        <w:rPr>
          <w:rFonts w:asciiTheme="minorHAnsi" w:hAnsiTheme="minorHAnsi" w:cstheme="minorHAnsi"/>
          <w:color w:val="000000" w:themeColor="text1"/>
          <w:sz w:val="22"/>
          <w:szCs w:val="22"/>
          <w:shd w:val="clear" w:color="auto" w:fill="FFFFFF"/>
        </w:rPr>
        <w:t>wildbild</w:t>
      </w:r>
      <w:proofErr w:type="spellEnd"/>
      <w:r w:rsidRPr="00A05274">
        <w:rPr>
          <w:rFonts w:asciiTheme="minorHAnsi" w:hAnsiTheme="minorHAnsi" w:cstheme="minorHAnsi"/>
          <w:color w:val="000000" w:themeColor="text1"/>
          <w:sz w:val="22"/>
          <w:szCs w:val="22"/>
          <w:shd w:val="clear" w:color="auto" w:fill="FFFFFF"/>
        </w:rPr>
        <w:t xml:space="preserve"> / Abdruck honorarfrei</w:t>
      </w:r>
      <w:r w:rsidR="00BA5B8F" w:rsidRPr="00BA5B8F">
        <w:rPr>
          <w:rFonts w:asciiTheme="minorHAnsi" w:hAnsiTheme="minorHAnsi" w:cstheme="minorHAnsi"/>
          <w:color w:val="000000" w:themeColor="text1"/>
          <w:sz w:val="22"/>
          <w:szCs w:val="22"/>
          <w:shd w:val="clear" w:color="auto" w:fill="FFFFFF"/>
        </w:rPr>
        <w:tab/>
      </w:r>
    </w:p>
    <w:p w14:paraId="72C528D7" w14:textId="04DEEA79" w:rsidR="0086681B" w:rsidRDefault="0086681B" w:rsidP="00AB6018">
      <w:pPr>
        <w:ind w:left="284" w:right="-284"/>
        <w:outlineLvl w:val="0"/>
        <w:rPr>
          <w:rFonts w:asciiTheme="minorHAnsi" w:eastAsia="Calibri" w:hAnsiTheme="minorHAnsi" w:cstheme="minorHAnsi"/>
          <w:sz w:val="22"/>
          <w:szCs w:val="22"/>
          <w:lang w:eastAsia="en-US"/>
        </w:rPr>
      </w:pPr>
    </w:p>
    <w:p w14:paraId="10BCC601" w14:textId="25F71A07" w:rsidR="0086681B" w:rsidRDefault="0086681B" w:rsidP="00AB6018">
      <w:pPr>
        <w:ind w:left="284" w:right="-284"/>
        <w:outlineLvl w:val="0"/>
        <w:rPr>
          <w:rFonts w:asciiTheme="minorHAnsi" w:eastAsia="Calibri" w:hAnsiTheme="minorHAnsi" w:cstheme="minorHAnsi"/>
          <w:sz w:val="22"/>
          <w:szCs w:val="22"/>
          <w:lang w:eastAsia="en-US"/>
        </w:rPr>
      </w:pPr>
    </w:p>
    <w:p w14:paraId="3544D165" w14:textId="762FA28F" w:rsidR="009F588C" w:rsidRDefault="009F588C" w:rsidP="007E732D">
      <w:pPr>
        <w:spacing w:line="276" w:lineRule="auto"/>
        <w:ind w:right="-284"/>
        <w:outlineLvl w:val="0"/>
        <w:rPr>
          <w:rFonts w:asciiTheme="minorHAnsi" w:eastAsia="Calibri" w:hAnsiTheme="minorHAnsi" w:cstheme="minorHAnsi"/>
          <w:b/>
          <w:bCs/>
          <w:sz w:val="22"/>
          <w:szCs w:val="22"/>
          <w:lang w:eastAsia="en-US"/>
        </w:rPr>
      </w:pPr>
    </w:p>
    <w:p w14:paraId="3C84DC56" w14:textId="77777777" w:rsidR="007E732D" w:rsidRPr="007E732D" w:rsidRDefault="007E732D" w:rsidP="007E732D">
      <w:pPr>
        <w:spacing w:line="276" w:lineRule="auto"/>
        <w:ind w:right="-284"/>
        <w:outlineLvl w:val="0"/>
        <w:rPr>
          <w:rFonts w:asciiTheme="minorHAnsi" w:eastAsia="Calibri" w:hAnsiTheme="minorHAnsi" w:cstheme="minorHAnsi"/>
          <w:b/>
          <w:bCs/>
          <w:sz w:val="22"/>
          <w:szCs w:val="22"/>
          <w:lang w:eastAsia="en-US"/>
        </w:rPr>
      </w:pPr>
    </w:p>
    <w:p w14:paraId="585D280A" w14:textId="18709247" w:rsidR="00E061D5" w:rsidRDefault="00E061D5" w:rsidP="007E3CD5">
      <w:pPr>
        <w:pBdr>
          <w:bottom w:val="single" w:sz="6" w:space="0" w:color="auto"/>
        </w:pBdr>
        <w:ind w:right="-284"/>
        <w:outlineLvl w:val="0"/>
        <w:rPr>
          <w:rFonts w:asciiTheme="minorHAnsi" w:eastAsia="Calibri" w:hAnsiTheme="minorHAnsi" w:cstheme="minorHAnsi"/>
          <w:sz w:val="22"/>
          <w:szCs w:val="22"/>
          <w:lang w:eastAsia="en-US"/>
        </w:rPr>
      </w:pPr>
    </w:p>
    <w:p w14:paraId="5B9853A2" w14:textId="77777777" w:rsidR="003D0DD7" w:rsidRPr="008634FF" w:rsidRDefault="003D0DD7" w:rsidP="007E3CD5">
      <w:pPr>
        <w:pBdr>
          <w:bottom w:val="single" w:sz="6" w:space="0" w:color="auto"/>
        </w:pBdr>
        <w:ind w:right="-284"/>
        <w:outlineLvl w:val="0"/>
        <w:rPr>
          <w:rFonts w:asciiTheme="minorHAnsi" w:eastAsia="Calibri" w:hAnsiTheme="minorHAnsi" w:cstheme="minorHAnsi"/>
          <w:sz w:val="22"/>
          <w:szCs w:val="22"/>
          <w:lang w:eastAsia="en-US"/>
        </w:rPr>
      </w:pPr>
    </w:p>
    <w:p w14:paraId="3C98E219" w14:textId="77777777" w:rsidR="00D41C65" w:rsidRPr="008634FF" w:rsidRDefault="00D41C65" w:rsidP="008634FF">
      <w:pPr>
        <w:pStyle w:val="Kopfzeile"/>
        <w:tabs>
          <w:tab w:val="left" w:pos="708"/>
        </w:tabs>
        <w:spacing w:line="260" w:lineRule="atLeast"/>
        <w:ind w:right="-284"/>
        <w:jc w:val="both"/>
        <w:outlineLvl w:val="0"/>
        <w:rPr>
          <w:rFonts w:asciiTheme="minorHAnsi" w:hAnsiTheme="minorHAnsi" w:cstheme="minorHAnsi"/>
          <w:b/>
          <w:bCs/>
          <w:i/>
          <w:sz w:val="22"/>
          <w:szCs w:val="22"/>
          <w:u w:val="single"/>
        </w:rPr>
      </w:pPr>
    </w:p>
    <w:p w14:paraId="5026B3BF" w14:textId="3417DFAF" w:rsidR="00D41C65" w:rsidRPr="008634FF" w:rsidRDefault="00D41C65" w:rsidP="008634FF">
      <w:pPr>
        <w:pStyle w:val="Kopfzeile"/>
        <w:tabs>
          <w:tab w:val="left" w:pos="708"/>
        </w:tabs>
        <w:spacing w:line="260" w:lineRule="atLeast"/>
        <w:ind w:right="-284"/>
        <w:jc w:val="both"/>
        <w:outlineLvl w:val="0"/>
        <w:rPr>
          <w:rFonts w:asciiTheme="minorHAnsi" w:hAnsiTheme="minorHAnsi" w:cstheme="minorHAnsi"/>
          <w:b/>
          <w:bCs/>
          <w:i/>
          <w:sz w:val="22"/>
          <w:szCs w:val="22"/>
        </w:rPr>
      </w:pPr>
      <w:r w:rsidRPr="008634FF">
        <w:rPr>
          <w:rFonts w:asciiTheme="minorHAnsi" w:hAnsiTheme="minorHAnsi" w:cstheme="minorHAnsi"/>
          <w:b/>
          <w:bCs/>
          <w:i/>
          <w:sz w:val="22"/>
          <w:szCs w:val="22"/>
        </w:rPr>
        <w:t xml:space="preserve">Rückfragen richten Sie bitte an: </w:t>
      </w:r>
    </w:p>
    <w:bookmarkEnd w:id="0"/>
    <w:p w14:paraId="5DAE06AA" w14:textId="54B8361C" w:rsidR="00BD7CF5" w:rsidRPr="00BD7CF5" w:rsidRDefault="00BD7CF5" w:rsidP="00BD7CF5">
      <w:pPr>
        <w:spacing w:line="276" w:lineRule="auto"/>
        <w:ind w:right="-284"/>
        <w:jc w:val="both"/>
        <w:outlineLvl w:val="0"/>
        <w:rPr>
          <w:rFonts w:asciiTheme="minorHAnsi" w:eastAsia="Times" w:hAnsiTheme="minorHAnsi" w:cstheme="minorHAnsi"/>
          <w:i/>
          <w:sz w:val="22"/>
          <w:szCs w:val="22"/>
          <w:lang w:eastAsia="de-DE"/>
        </w:rPr>
      </w:pPr>
      <w:r w:rsidRPr="00BD7CF5">
        <w:rPr>
          <w:rFonts w:asciiTheme="minorHAnsi" w:eastAsia="Times" w:hAnsiTheme="minorHAnsi" w:cstheme="minorHAnsi"/>
          <w:i/>
          <w:sz w:val="22"/>
          <w:szCs w:val="22"/>
          <w:lang w:eastAsia="de-DE"/>
        </w:rPr>
        <w:t xml:space="preserve">Stiegl-Pressestelle, Mag. </w:t>
      </w:r>
      <w:r w:rsidR="00EC3559">
        <w:rPr>
          <w:rFonts w:asciiTheme="minorHAnsi" w:eastAsia="Times" w:hAnsiTheme="minorHAnsi" w:cstheme="minorHAnsi"/>
          <w:i/>
          <w:sz w:val="22"/>
          <w:szCs w:val="22"/>
          <w:lang w:eastAsia="de-DE"/>
        </w:rPr>
        <w:t>Alexandra Picker-Rußwurm</w:t>
      </w:r>
    </w:p>
    <w:p w14:paraId="1C50E256" w14:textId="38C86645" w:rsidR="00BD7CF5" w:rsidRPr="003D755C" w:rsidRDefault="00BD7CF5" w:rsidP="00DE34F8">
      <w:pPr>
        <w:spacing w:line="276" w:lineRule="auto"/>
        <w:ind w:right="-284"/>
        <w:outlineLvl w:val="0"/>
        <w:rPr>
          <w:rFonts w:asciiTheme="minorHAnsi" w:eastAsia="Times" w:hAnsiTheme="minorHAnsi" w:cstheme="minorHAnsi"/>
          <w:i/>
          <w:sz w:val="22"/>
          <w:szCs w:val="22"/>
          <w:lang w:val="en-US" w:eastAsia="de-DE"/>
        </w:rPr>
      </w:pPr>
      <w:r w:rsidRPr="003D755C">
        <w:rPr>
          <w:rFonts w:asciiTheme="minorHAnsi" w:eastAsia="Times" w:hAnsiTheme="minorHAnsi" w:cstheme="minorHAnsi"/>
          <w:i/>
          <w:sz w:val="22"/>
          <w:szCs w:val="22"/>
          <w:lang w:val="en-US" w:eastAsia="de-DE"/>
        </w:rPr>
        <w:t>Picker PR – talk about taste</w:t>
      </w:r>
      <w:r w:rsidR="00DE34F8">
        <w:rPr>
          <w:rFonts w:asciiTheme="minorHAnsi" w:eastAsia="Times" w:hAnsiTheme="minorHAnsi" w:cstheme="minorHAnsi"/>
          <w:i/>
          <w:sz w:val="22"/>
          <w:szCs w:val="22"/>
          <w:lang w:val="en-US" w:eastAsia="de-DE"/>
        </w:rPr>
        <w:br/>
      </w:r>
      <w:r w:rsidRPr="003D755C">
        <w:rPr>
          <w:rFonts w:asciiTheme="minorHAnsi" w:eastAsia="Times" w:hAnsiTheme="minorHAnsi" w:cstheme="minorHAnsi"/>
          <w:i/>
          <w:sz w:val="22"/>
          <w:szCs w:val="22"/>
          <w:lang w:val="en-US" w:eastAsia="de-DE"/>
        </w:rPr>
        <w:t xml:space="preserve">Tel. 0662-841187-0, </w:t>
      </w:r>
      <w:proofErr w:type="spellStart"/>
      <w:r w:rsidR="00DE34F8">
        <w:rPr>
          <w:rFonts w:asciiTheme="minorHAnsi" w:eastAsia="Times" w:hAnsiTheme="minorHAnsi" w:cstheme="minorHAnsi"/>
          <w:i/>
          <w:sz w:val="22"/>
          <w:szCs w:val="22"/>
          <w:lang w:val="en-US" w:eastAsia="de-DE"/>
        </w:rPr>
        <w:t>mobil</w:t>
      </w:r>
      <w:proofErr w:type="spellEnd"/>
      <w:r w:rsidR="00DE34F8">
        <w:rPr>
          <w:rFonts w:asciiTheme="minorHAnsi" w:eastAsia="Times" w:hAnsiTheme="minorHAnsi" w:cstheme="minorHAnsi"/>
          <w:i/>
          <w:sz w:val="22"/>
          <w:szCs w:val="22"/>
          <w:lang w:val="en-US" w:eastAsia="de-DE"/>
        </w:rPr>
        <w:t xml:space="preserve"> 0664-1102525</w:t>
      </w:r>
    </w:p>
    <w:p w14:paraId="54F2DC63" w14:textId="7DC589EA" w:rsidR="00BD7CF5" w:rsidRPr="00DE34F8" w:rsidRDefault="00BD7CF5" w:rsidP="00BD7CF5">
      <w:pPr>
        <w:spacing w:line="276" w:lineRule="auto"/>
        <w:ind w:right="-284"/>
        <w:jc w:val="both"/>
        <w:outlineLvl w:val="0"/>
        <w:rPr>
          <w:rFonts w:asciiTheme="minorHAnsi" w:eastAsia="Times" w:hAnsiTheme="minorHAnsi" w:cstheme="minorHAnsi"/>
          <w:i/>
          <w:sz w:val="22"/>
          <w:szCs w:val="22"/>
          <w:lang w:val="en-US" w:eastAsia="de-DE"/>
        </w:rPr>
      </w:pPr>
      <w:r w:rsidRPr="00DE34F8">
        <w:rPr>
          <w:rFonts w:asciiTheme="minorHAnsi" w:eastAsia="Times" w:hAnsiTheme="minorHAnsi" w:cstheme="minorHAnsi"/>
          <w:i/>
          <w:sz w:val="22"/>
          <w:szCs w:val="22"/>
          <w:lang w:val="en-US" w:eastAsia="de-DE"/>
        </w:rPr>
        <w:t xml:space="preserve">E-Mail </w:t>
      </w:r>
      <w:hyperlink r:id="rId13" w:history="1">
        <w:r w:rsidRPr="00DE34F8">
          <w:rPr>
            <w:rStyle w:val="Hyperlink"/>
            <w:rFonts w:asciiTheme="minorHAnsi" w:eastAsia="Times" w:hAnsiTheme="minorHAnsi" w:cstheme="minorHAnsi"/>
            <w:i/>
            <w:sz w:val="22"/>
            <w:szCs w:val="22"/>
            <w:lang w:val="en-US" w:eastAsia="de-DE"/>
          </w:rPr>
          <w:t>office@picker-pr.at</w:t>
        </w:r>
      </w:hyperlink>
      <w:r w:rsidRPr="00DE34F8">
        <w:rPr>
          <w:rFonts w:asciiTheme="minorHAnsi" w:eastAsia="Times" w:hAnsiTheme="minorHAnsi" w:cstheme="minorHAnsi"/>
          <w:i/>
          <w:sz w:val="22"/>
          <w:szCs w:val="22"/>
          <w:lang w:val="en-US" w:eastAsia="de-DE"/>
        </w:rPr>
        <w:t xml:space="preserve">, </w:t>
      </w:r>
    </w:p>
    <w:p w14:paraId="784295D3" w14:textId="43318692" w:rsidR="00BD7CF5" w:rsidRPr="00DE34F8" w:rsidRDefault="00BD7CF5" w:rsidP="00BD7CF5">
      <w:pPr>
        <w:spacing w:line="276" w:lineRule="auto"/>
        <w:ind w:right="-284"/>
        <w:jc w:val="both"/>
        <w:outlineLvl w:val="0"/>
        <w:rPr>
          <w:rFonts w:asciiTheme="minorHAnsi" w:eastAsia="Times" w:hAnsiTheme="minorHAnsi" w:cstheme="minorHAnsi"/>
          <w:i/>
          <w:sz w:val="22"/>
          <w:szCs w:val="22"/>
          <w:lang w:val="en-US" w:eastAsia="de-DE"/>
        </w:rPr>
      </w:pPr>
      <w:r w:rsidRPr="00DE34F8">
        <w:rPr>
          <w:rFonts w:asciiTheme="minorHAnsi" w:eastAsia="Times" w:hAnsiTheme="minorHAnsi" w:cstheme="minorHAnsi"/>
          <w:i/>
          <w:sz w:val="22"/>
          <w:szCs w:val="22"/>
          <w:lang w:val="en-US" w:eastAsia="de-DE"/>
        </w:rPr>
        <w:t>www.picker-pr.at</w:t>
      </w:r>
    </w:p>
    <w:p w14:paraId="2C4B69B7" w14:textId="75A1AF1B" w:rsidR="00A77C47" w:rsidRPr="00BD7CF5" w:rsidRDefault="005E48F1" w:rsidP="00BD7CF5">
      <w:pPr>
        <w:spacing w:line="276" w:lineRule="auto"/>
        <w:ind w:right="-284"/>
        <w:jc w:val="both"/>
        <w:outlineLvl w:val="0"/>
        <w:rPr>
          <w:rFonts w:asciiTheme="minorHAnsi" w:hAnsiTheme="minorHAnsi" w:cstheme="minorHAnsi"/>
          <w:color w:val="222222"/>
          <w:sz w:val="22"/>
          <w:szCs w:val="22"/>
          <w:shd w:val="clear" w:color="auto" w:fill="FFFFFF"/>
        </w:rPr>
      </w:pPr>
      <w:r>
        <w:rPr>
          <w:noProof/>
        </w:rPr>
        <w:drawing>
          <wp:anchor distT="0" distB="0" distL="114300" distR="114300" simplePos="0" relativeHeight="251658241" behindDoc="0" locked="0" layoutInCell="1" allowOverlap="1" wp14:anchorId="0825F235" wp14:editId="56C79844">
            <wp:simplePos x="0" y="0"/>
            <wp:positionH relativeFrom="column">
              <wp:posOffset>2990850</wp:posOffset>
            </wp:positionH>
            <wp:positionV relativeFrom="paragraph">
              <wp:posOffset>24765</wp:posOffset>
            </wp:positionV>
            <wp:extent cx="741218" cy="741218"/>
            <wp:effectExtent l="0" t="0" r="1905" b="1905"/>
            <wp:wrapNone/>
            <wp:docPr id="319911211" name="Stiegl_Logo_Wappen_4c.png" descr="Ein Bild, das Emblem, Kreis,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11211" name="Stiegl_Logo_Wappen_4c.png" descr="Ein Bild, das Emblem, Kreis, Schrift, Symbol enthält.&#10;&#10;Automatisch generierte Beschreibung"/>
                    <pic:cNvPicPr/>
                  </pic:nvPicPr>
                  <pic:blipFill>
                    <a:blip r:embed="rId14" r:link="rId15" cstate="screen">
                      <a:extLst>
                        <a:ext uri="{28A0092B-C50C-407E-A947-70E740481C1C}">
                          <a14:useLocalDpi xmlns:a14="http://schemas.microsoft.com/office/drawing/2010/main"/>
                        </a:ext>
                      </a:extLst>
                    </a:blip>
                    <a:stretch>
                      <a:fillRect/>
                    </a:stretch>
                  </pic:blipFill>
                  <pic:spPr>
                    <a:xfrm>
                      <a:off x="0" y="0"/>
                      <a:ext cx="741218" cy="741218"/>
                    </a:xfrm>
                    <a:prstGeom prst="rect">
                      <a:avLst/>
                    </a:prstGeom>
                  </pic:spPr>
                </pic:pic>
              </a:graphicData>
            </a:graphic>
            <wp14:sizeRelH relativeFrom="margin">
              <wp14:pctWidth>0</wp14:pctWidth>
            </wp14:sizeRelH>
            <wp14:sizeRelV relativeFrom="margin">
              <wp14:pctHeight>0</wp14:pctHeight>
            </wp14:sizeRelV>
          </wp:anchor>
        </w:drawing>
      </w:r>
    </w:p>
    <w:sectPr w:rsidR="00A77C47" w:rsidRPr="00BD7CF5" w:rsidSect="008B3988">
      <w:headerReference w:type="even" r:id="rId16"/>
      <w:headerReference w:type="default" r:id="rId17"/>
      <w:footerReference w:type="even" r:id="rId18"/>
      <w:footerReference w:type="default" r:id="rId19"/>
      <w:headerReference w:type="first" r:id="rId20"/>
      <w:footerReference w:type="first" r:id="rId21"/>
      <w:pgSz w:w="11906" w:h="16838"/>
      <w:pgMar w:top="2133" w:right="1417" w:bottom="1560" w:left="84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B67B1" w14:textId="77777777" w:rsidR="00944674" w:rsidRDefault="00944674" w:rsidP="00027560">
      <w:r>
        <w:separator/>
      </w:r>
    </w:p>
  </w:endnote>
  <w:endnote w:type="continuationSeparator" w:id="0">
    <w:p w14:paraId="5FBC4BCA" w14:textId="77777777" w:rsidR="00944674" w:rsidRDefault="00944674" w:rsidP="00027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BE Regular">
    <w:altName w:val="Baskerville Old Face"/>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7104A" w14:textId="77777777" w:rsidR="005B36C5" w:rsidRDefault="005B36C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Bidi"/>
      </w:rPr>
      <w:id w:val="349077691"/>
      <w:docPartObj>
        <w:docPartGallery w:val="Page Numbers (Bottom of Page)"/>
        <w:docPartUnique/>
      </w:docPartObj>
    </w:sdtPr>
    <w:sdtContent>
      <w:p w14:paraId="6D134372" w14:textId="4176ECCE" w:rsidR="009F369B" w:rsidRPr="00383D9D" w:rsidRDefault="009F369B">
        <w:pPr>
          <w:pStyle w:val="Fuzeile"/>
          <w:jc w:val="right"/>
          <w:rPr>
            <w:rFonts w:asciiTheme="minorHAnsi" w:hAnsiTheme="minorHAnsi" w:cstheme="minorHAnsi"/>
          </w:rPr>
        </w:pPr>
        <w:r w:rsidRPr="00383D9D">
          <w:rPr>
            <w:rFonts w:asciiTheme="minorHAnsi" w:hAnsiTheme="minorHAnsi" w:cstheme="minorHAnsi"/>
          </w:rPr>
          <w:fldChar w:fldCharType="begin"/>
        </w:r>
        <w:r w:rsidRPr="00383D9D">
          <w:rPr>
            <w:rFonts w:asciiTheme="minorHAnsi" w:hAnsiTheme="minorHAnsi" w:cstheme="minorHAnsi"/>
          </w:rPr>
          <w:instrText>PAGE   \* MERGEFORMAT</w:instrText>
        </w:r>
        <w:r w:rsidRPr="00383D9D">
          <w:rPr>
            <w:rFonts w:asciiTheme="minorHAnsi" w:hAnsiTheme="minorHAnsi" w:cstheme="minorHAnsi"/>
          </w:rPr>
          <w:fldChar w:fldCharType="separate"/>
        </w:r>
        <w:r w:rsidRPr="00383D9D">
          <w:rPr>
            <w:rFonts w:asciiTheme="minorHAnsi" w:hAnsiTheme="minorHAnsi" w:cstheme="minorHAnsi"/>
            <w:lang w:val="de-DE"/>
          </w:rPr>
          <w:t>2</w:t>
        </w:r>
        <w:r w:rsidRPr="00383D9D">
          <w:rPr>
            <w:rFonts w:asciiTheme="minorHAnsi" w:hAnsiTheme="minorHAnsi" w:cstheme="minorHAnsi"/>
          </w:rPr>
          <w:fldChar w:fldCharType="end"/>
        </w:r>
      </w:p>
    </w:sdtContent>
  </w:sdt>
  <w:p w14:paraId="3AFC46F0" w14:textId="77777777" w:rsidR="008D49F5" w:rsidRDefault="008D49F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50FE9" w14:textId="77777777" w:rsidR="005B36C5" w:rsidRDefault="005B36C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2D92B" w14:textId="77777777" w:rsidR="00944674" w:rsidRDefault="00944674" w:rsidP="00027560">
      <w:r>
        <w:separator/>
      </w:r>
    </w:p>
  </w:footnote>
  <w:footnote w:type="continuationSeparator" w:id="0">
    <w:p w14:paraId="0D584BF0" w14:textId="77777777" w:rsidR="00944674" w:rsidRDefault="00944674" w:rsidP="00027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1D183" w14:textId="77777777" w:rsidR="005B36C5" w:rsidRDefault="005B36C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12AA2" w14:textId="66EE6637" w:rsidR="0045378F" w:rsidRDefault="00CC7EC9" w:rsidP="00746945">
    <w:pPr>
      <w:pStyle w:val="Kopfzeile"/>
      <w:tabs>
        <w:tab w:val="clear" w:pos="4536"/>
        <w:tab w:val="clear" w:pos="9072"/>
        <w:tab w:val="left" w:pos="8190"/>
      </w:tabs>
    </w:pPr>
    <w:r>
      <w:rPr>
        <w:noProof/>
      </w:rPr>
      <w:drawing>
        <wp:anchor distT="0" distB="0" distL="114300" distR="114300" simplePos="0" relativeHeight="251658246" behindDoc="0" locked="0" layoutInCell="1" allowOverlap="1" wp14:anchorId="2DB4FE1A" wp14:editId="1236EC61">
          <wp:simplePos x="0" y="0"/>
          <wp:positionH relativeFrom="column">
            <wp:posOffset>4267200</wp:posOffset>
          </wp:positionH>
          <wp:positionV relativeFrom="paragraph">
            <wp:posOffset>40005</wp:posOffset>
          </wp:positionV>
          <wp:extent cx="851719" cy="725539"/>
          <wp:effectExtent l="0" t="0" r="5715" b="0"/>
          <wp:wrapNone/>
          <wp:docPr id="473582841" name="Stiegl_Logo_Wappen_4c.png" descr="Ein Bild, das Schwarzweiß, Kamm, monochro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92112" name="Stiegl_Logo_Wappen_4c.png" descr="Ein Bild, das Schwarzweiß, Kamm, monochrom enthält.&#10;&#10;Automatisch generierte Beschreibung"/>
                  <pic:cNvPicPr/>
                </pic:nvPicPr>
                <pic:blipFill>
                  <a:blip r:embed="rId1" r:link="rId2" cstate="print">
                    <a:extLst>
                      <a:ext uri="{28A0092B-C50C-407E-A947-70E740481C1C}">
                        <a14:useLocalDpi xmlns:a14="http://schemas.microsoft.com/office/drawing/2010/main" val="0"/>
                      </a:ext>
                    </a:extLst>
                  </a:blip>
                  <a:stretch>
                    <a:fillRect/>
                  </a:stretch>
                </pic:blipFill>
                <pic:spPr>
                  <a:xfrm>
                    <a:off x="0" y="0"/>
                    <a:ext cx="851719" cy="725539"/>
                  </a:xfrm>
                  <a:prstGeom prst="rect">
                    <a:avLst/>
                  </a:prstGeom>
                </pic:spPr>
              </pic:pic>
            </a:graphicData>
          </a:graphic>
          <wp14:sizeRelH relativeFrom="margin">
            <wp14:pctWidth>0</wp14:pctWidth>
          </wp14:sizeRelH>
          <wp14:sizeRelV relativeFrom="margin">
            <wp14:pctHeight>0</wp14:pctHeight>
          </wp14:sizeRelV>
        </wp:anchor>
      </w:drawing>
    </w:r>
    <w:r w:rsidR="00410DFC">
      <w:rPr>
        <w:noProof/>
      </w:rPr>
      <w:drawing>
        <wp:anchor distT="0" distB="0" distL="114300" distR="114300" simplePos="0" relativeHeight="251658244" behindDoc="0" locked="0" layoutInCell="1" allowOverlap="1" wp14:anchorId="75A4822A" wp14:editId="1478C9CE">
          <wp:simplePos x="0" y="0"/>
          <wp:positionH relativeFrom="column">
            <wp:posOffset>5516880</wp:posOffset>
          </wp:positionH>
          <wp:positionV relativeFrom="paragraph">
            <wp:posOffset>-186055</wp:posOffset>
          </wp:positionV>
          <wp:extent cx="1177290" cy="1141730"/>
          <wp:effectExtent l="0" t="0" r="3810" b="1270"/>
          <wp:wrapNone/>
          <wp:docPr id="15" name="Stiegl_Logo_Wappen_4c.png" descr="Ein Bild, das Text, Logo, Symbol, Markenzei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iegl_Logo_Wappen_4c.png" descr="Ein Bild, das Text, Logo, Symbol, Markenzeichen enthält.&#10;&#10;Automatisch generierte Beschreibung"/>
                  <pic:cNvPicPr/>
                </pic:nvPicPr>
                <pic:blipFill>
                  <a:blip r:embed="rId3" r:link="rId4">
                    <a:extLst>
                      <a:ext uri="{28A0092B-C50C-407E-A947-70E740481C1C}">
                        <a14:useLocalDpi xmlns:a14="http://schemas.microsoft.com/office/drawing/2010/main" val="0"/>
                      </a:ext>
                    </a:extLst>
                  </a:blip>
                  <a:stretch>
                    <a:fillRect/>
                  </a:stretch>
                </pic:blipFill>
                <pic:spPr>
                  <a:xfrm>
                    <a:off x="0" y="0"/>
                    <a:ext cx="1177290" cy="1141730"/>
                  </a:xfrm>
                  <a:prstGeom prst="rect">
                    <a:avLst/>
                  </a:prstGeom>
                </pic:spPr>
              </pic:pic>
            </a:graphicData>
          </a:graphic>
          <wp14:sizeRelH relativeFrom="margin">
            <wp14:pctWidth>0</wp14:pctWidth>
          </wp14:sizeRelH>
          <wp14:sizeRelV relativeFrom="margin">
            <wp14:pctHeight>0</wp14:pctHeight>
          </wp14:sizeRelV>
        </wp:anchor>
      </w:drawing>
    </w:r>
    <w:r w:rsidR="009F588C">
      <w:rPr>
        <w:noProof/>
      </w:rPr>
      <w:drawing>
        <wp:anchor distT="0" distB="0" distL="114300" distR="114300" simplePos="0" relativeHeight="251658243" behindDoc="1" locked="0" layoutInCell="1" allowOverlap="1" wp14:anchorId="2B5FFBC6" wp14:editId="76BA6A61">
          <wp:simplePos x="0" y="0"/>
          <wp:positionH relativeFrom="column">
            <wp:posOffset>-539750</wp:posOffset>
          </wp:positionH>
          <wp:positionV relativeFrom="paragraph">
            <wp:posOffset>-467360</wp:posOffset>
          </wp:positionV>
          <wp:extent cx="7698105" cy="1823720"/>
          <wp:effectExtent l="0" t="0" r="0" b="5080"/>
          <wp:wrapNone/>
          <wp:docPr id="14" name="Kopf teekanne Kopie.jpg" descr="Ein Bild, das weiß, Text, Whiteboard,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pf teekanne Kopie.jpg" descr="Ein Bild, das weiß, Text, Whiteboard, Design enthält.&#10;&#10;Automatisch generierte Beschreibung"/>
                  <pic:cNvPicPr/>
                </pic:nvPicPr>
                <pic:blipFill>
                  <a:blip r:embed="rId5" r:link="rId6">
                    <a:extLst>
                      <a:ext uri="{28A0092B-C50C-407E-A947-70E740481C1C}">
                        <a14:useLocalDpi xmlns:a14="http://schemas.microsoft.com/office/drawing/2010/main" val="0"/>
                      </a:ext>
                    </a:extLst>
                  </a:blip>
                  <a:stretch>
                    <a:fillRect/>
                  </a:stretch>
                </pic:blipFill>
                <pic:spPr>
                  <a:xfrm>
                    <a:off x="0" y="0"/>
                    <a:ext cx="7698105" cy="1823720"/>
                  </a:xfrm>
                  <a:prstGeom prst="rect">
                    <a:avLst/>
                  </a:prstGeom>
                </pic:spPr>
              </pic:pic>
            </a:graphicData>
          </a:graphic>
          <wp14:sizeRelH relativeFrom="margin">
            <wp14:pctWidth>0</wp14:pctWidth>
          </wp14:sizeRelH>
          <wp14:sizeRelV relativeFrom="margin">
            <wp14:pctHeight>0</wp14:pctHeight>
          </wp14:sizeRelV>
        </wp:anchor>
      </w:drawing>
    </w:r>
  </w:p>
  <w:p w14:paraId="07C442BC" w14:textId="3D2F9EDD" w:rsidR="0045378F" w:rsidRDefault="00CC7EC9" w:rsidP="00CC7EC9">
    <w:pPr>
      <w:pStyle w:val="Kopfzeile"/>
      <w:tabs>
        <w:tab w:val="clear" w:pos="4536"/>
        <w:tab w:val="clear" w:pos="9072"/>
        <w:tab w:val="left" w:pos="7290"/>
      </w:tabs>
    </w:pPr>
    <w:r>
      <w:tab/>
    </w:r>
  </w:p>
  <w:p w14:paraId="44B320D4" w14:textId="31100E4B" w:rsidR="0045378F" w:rsidRDefault="0045378F" w:rsidP="00746945">
    <w:pPr>
      <w:pStyle w:val="Kopfzeile"/>
      <w:tabs>
        <w:tab w:val="clear" w:pos="4536"/>
        <w:tab w:val="clear" w:pos="9072"/>
        <w:tab w:val="left" w:pos="8190"/>
      </w:tabs>
    </w:pPr>
  </w:p>
  <w:p w14:paraId="57E31FCB" w14:textId="5ECEFDD7" w:rsidR="002E3C89" w:rsidRPr="00523838" w:rsidRDefault="002E3C89" w:rsidP="00523838">
    <w:pPr>
      <w:pStyle w:val="Kopfzeile"/>
      <w:tabs>
        <w:tab w:val="clear" w:pos="4536"/>
        <w:tab w:val="clear" w:pos="9072"/>
        <w:tab w:val="left" w:pos="8190"/>
      </w:tabs>
      <w:rPr>
        <w:rFonts w:ascii="Century Gothic" w:hAnsi="Century Gothic"/>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4BFF8" w14:textId="25F5300D" w:rsidR="007170FD" w:rsidRDefault="005E48F1" w:rsidP="005D2161">
    <w:pPr>
      <w:pStyle w:val="Kopfzeile"/>
      <w:tabs>
        <w:tab w:val="clear" w:pos="4536"/>
        <w:tab w:val="clear" w:pos="9072"/>
        <w:tab w:val="left" w:pos="8190"/>
      </w:tabs>
      <w:ind w:left="-284" w:firstLine="284"/>
      <w:rPr>
        <w:rFonts w:ascii="Century Gothic" w:hAnsi="Century Gothic"/>
        <w:b/>
        <w:smallCaps/>
        <w:spacing w:val="32"/>
        <w:sz w:val="32"/>
        <w:szCs w:val="32"/>
      </w:rPr>
    </w:pPr>
    <w:r>
      <w:rPr>
        <w:noProof/>
      </w:rPr>
      <w:drawing>
        <wp:anchor distT="0" distB="0" distL="114300" distR="114300" simplePos="0" relativeHeight="251658245" behindDoc="0" locked="0" layoutInCell="1" allowOverlap="1" wp14:anchorId="012C1C5F" wp14:editId="4B11F27D">
          <wp:simplePos x="0" y="0"/>
          <wp:positionH relativeFrom="column">
            <wp:posOffset>4219575</wp:posOffset>
          </wp:positionH>
          <wp:positionV relativeFrom="paragraph">
            <wp:posOffset>1270</wp:posOffset>
          </wp:positionV>
          <wp:extent cx="851719" cy="725539"/>
          <wp:effectExtent l="0" t="0" r="5715" b="0"/>
          <wp:wrapNone/>
          <wp:docPr id="24295810" name="Stiegl_Logo_Wappen_4c.png" descr="Ein Bild, das Schwarzweiß, Kamm, monochro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92112" name="Stiegl_Logo_Wappen_4c.png" descr="Ein Bild, das Schwarzweiß, Kamm, monochrom enthält.&#10;&#10;Automatisch generierte Beschreibung"/>
                  <pic:cNvPicPr/>
                </pic:nvPicPr>
                <pic:blipFill>
                  <a:blip r:embed="rId1" r:link="rId2" cstate="print">
                    <a:extLst>
                      <a:ext uri="{28A0092B-C50C-407E-A947-70E740481C1C}">
                        <a14:useLocalDpi xmlns:a14="http://schemas.microsoft.com/office/drawing/2010/main" val="0"/>
                      </a:ext>
                    </a:extLst>
                  </a:blip>
                  <a:stretch>
                    <a:fillRect/>
                  </a:stretch>
                </pic:blipFill>
                <pic:spPr>
                  <a:xfrm>
                    <a:off x="0" y="0"/>
                    <a:ext cx="851719" cy="725539"/>
                  </a:xfrm>
                  <a:prstGeom prst="rect">
                    <a:avLst/>
                  </a:prstGeom>
                </pic:spPr>
              </pic:pic>
            </a:graphicData>
          </a:graphic>
          <wp14:sizeRelH relativeFrom="margin">
            <wp14:pctWidth>0</wp14:pctWidth>
          </wp14:sizeRelH>
          <wp14:sizeRelV relativeFrom="margin">
            <wp14:pctHeight>0</wp14:pctHeight>
          </wp14:sizeRelV>
        </wp:anchor>
      </w:drawing>
    </w:r>
    <w:r w:rsidR="00BE2CC3">
      <w:rPr>
        <w:noProof/>
      </w:rPr>
      <w:drawing>
        <wp:anchor distT="0" distB="0" distL="114300" distR="114300" simplePos="0" relativeHeight="251658242" behindDoc="1" locked="0" layoutInCell="1" allowOverlap="1" wp14:anchorId="010B8D0A" wp14:editId="248ABE6D">
          <wp:simplePos x="0" y="0"/>
          <wp:positionH relativeFrom="column">
            <wp:posOffset>5528310</wp:posOffset>
          </wp:positionH>
          <wp:positionV relativeFrom="paragraph">
            <wp:posOffset>-192405</wp:posOffset>
          </wp:positionV>
          <wp:extent cx="1177290" cy="1141730"/>
          <wp:effectExtent l="0" t="0" r="3810" b="1270"/>
          <wp:wrapNone/>
          <wp:docPr id="6" name="Stiegl_Logo_Wappen_4c.png" descr="Ein Bild, das Text, Logo, Symbol, Markenzei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iegl_Logo_Wappen_4c.png" descr="Ein Bild, das Text, Logo, Symbol, Markenzeichen enthält.&#10;&#10;Automatisch generierte Beschreibung"/>
                  <pic:cNvPicPr/>
                </pic:nvPicPr>
                <pic:blipFill>
                  <a:blip r:embed="rId3" r:link="rId4">
                    <a:extLst>
                      <a:ext uri="{28A0092B-C50C-407E-A947-70E740481C1C}">
                        <a14:useLocalDpi xmlns:a14="http://schemas.microsoft.com/office/drawing/2010/main" val="0"/>
                      </a:ext>
                    </a:extLst>
                  </a:blip>
                  <a:stretch>
                    <a:fillRect/>
                  </a:stretch>
                </pic:blipFill>
                <pic:spPr>
                  <a:xfrm>
                    <a:off x="0" y="0"/>
                    <a:ext cx="1177290" cy="1141730"/>
                  </a:xfrm>
                  <a:prstGeom prst="rect">
                    <a:avLst/>
                  </a:prstGeom>
                </pic:spPr>
              </pic:pic>
            </a:graphicData>
          </a:graphic>
          <wp14:sizeRelH relativeFrom="margin">
            <wp14:pctWidth>0</wp14:pctWidth>
          </wp14:sizeRelH>
          <wp14:sizeRelV relativeFrom="margin">
            <wp14:pctHeight>0</wp14:pctHeight>
          </wp14:sizeRelV>
        </wp:anchor>
      </w:drawing>
    </w:r>
    <w:r w:rsidR="009F588C">
      <w:rPr>
        <w:noProof/>
      </w:rPr>
      <mc:AlternateContent>
        <mc:Choice Requires="wps">
          <w:drawing>
            <wp:anchor distT="0" distB="0" distL="114300" distR="114300" simplePos="0" relativeHeight="251658241" behindDoc="0" locked="0" layoutInCell="1" allowOverlap="1" wp14:anchorId="305D67F4" wp14:editId="55B90A3B">
              <wp:simplePos x="0" y="0"/>
              <wp:positionH relativeFrom="column">
                <wp:posOffset>-74988</wp:posOffset>
              </wp:positionH>
              <wp:positionV relativeFrom="paragraph">
                <wp:posOffset>83820</wp:posOffset>
              </wp:positionV>
              <wp:extent cx="3858260" cy="568036"/>
              <wp:effectExtent l="0" t="0" r="0" b="0"/>
              <wp:wrapNone/>
              <wp:docPr id="5" name="Textfeld 5"/>
              <wp:cNvGraphicFramePr/>
              <a:graphic xmlns:a="http://schemas.openxmlformats.org/drawingml/2006/main">
                <a:graphicData uri="http://schemas.microsoft.com/office/word/2010/wordprocessingShape">
                  <wps:wsp>
                    <wps:cNvSpPr txBox="1"/>
                    <wps:spPr>
                      <a:xfrm>
                        <a:off x="0" y="0"/>
                        <a:ext cx="3858260" cy="568036"/>
                      </a:xfrm>
                      <a:prstGeom prst="rect">
                        <a:avLst/>
                      </a:prstGeom>
                      <a:noFill/>
                      <a:ln w="6350">
                        <a:noFill/>
                      </a:ln>
                    </wps:spPr>
                    <wps:txbx>
                      <w:txbxContent>
                        <w:p w14:paraId="1A66E9EB" w14:textId="2DF6CE4A" w:rsidR="00A965C4" w:rsidRPr="00D41B77" w:rsidRDefault="00A965C4">
                          <w:pPr>
                            <w:rPr>
                              <w:rFonts w:asciiTheme="minorHAnsi" w:hAnsiTheme="minorHAnsi" w:cstheme="minorHAnsi"/>
                              <w:b/>
                              <w:bCs/>
                              <w:sz w:val="56"/>
                              <w:szCs w:val="56"/>
                            </w:rPr>
                          </w:pPr>
                          <w:r w:rsidRPr="00D41B77">
                            <w:rPr>
                              <w:rFonts w:asciiTheme="minorHAnsi" w:hAnsiTheme="minorHAnsi" w:cstheme="minorHAnsi"/>
                              <w:b/>
                              <w:bCs/>
                              <w:sz w:val="56"/>
                              <w:szCs w:val="56"/>
                            </w:rPr>
                            <w:t>PRESSEINFORMATION</w:t>
                          </w:r>
                        </w:p>
                        <w:p w14:paraId="4B4E12F5" w14:textId="77777777" w:rsidR="00A965C4" w:rsidRDefault="00A965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5D67F4" id="_x0000_t202" coordsize="21600,21600" o:spt="202" path="m,l,21600r21600,l21600,xe">
              <v:stroke joinstyle="miter"/>
              <v:path gradientshapeok="t" o:connecttype="rect"/>
            </v:shapetype>
            <v:shape id="Textfeld 5" o:spid="_x0000_s1027" type="#_x0000_t202" style="position:absolute;left:0;text-align:left;margin-left:-5.9pt;margin-top:6.6pt;width:303.8pt;height:44.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" filled="f" stroked="f" strokeweight=".5pt">
              <v:textbox>
                <w:txbxContent>
                  <w:p w14:paraId="1A66E9EB" w14:textId="2DF6CE4A" w:rsidR="00A965C4" w:rsidRPr="00D41B77" w:rsidRDefault="00A965C4">
                    <w:pPr>
                      <w:rPr>
                        <w:rFonts w:asciiTheme="minorHAnsi" w:hAnsiTheme="minorHAnsi" w:cstheme="minorHAnsi"/>
                        <w:b/>
                        <w:bCs/>
                        <w:sz w:val="56"/>
                        <w:szCs w:val="56"/>
                      </w:rPr>
                    </w:pPr>
                    <w:r w:rsidRPr="00D41B77">
                      <w:rPr>
                        <w:rFonts w:asciiTheme="minorHAnsi" w:hAnsiTheme="minorHAnsi" w:cstheme="minorHAnsi"/>
                        <w:b/>
                        <w:bCs/>
                        <w:sz w:val="56"/>
                        <w:szCs w:val="56"/>
                      </w:rPr>
                      <w:t>PRESSEINFORMATION</w:t>
                    </w:r>
                  </w:p>
                  <w:p w14:paraId="4B4E12F5" w14:textId="77777777" w:rsidR="00A965C4" w:rsidRDefault="00A965C4"/>
                </w:txbxContent>
              </v:textbox>
            </v:shape>
          </w:pict>
        </mc:Fallback>
      </mc:AlternateContent>
    </w:r>
    <w:r w:rsidR="00A965C4">
      <w:rPr>
        <w:noProof/>
      </w:rPr>
      <w:drawing>
        <wp:anchor distT="0" distB="0" distL="114300" distR="114300" simplePos="0" relativeHeight="251658240" behindDoc="1" locked="0" layoutInCell="1" allowOverlap="1" wp14:anchorId="702631E2" wp14:editId="4E33274C">
          <wp:simplePos x="0" y="0"/>
          <wp:positionH relativeFrom="column">
            <wp:posOffset>-690880</wp:posOffset>
          </wp:positionH>
          <wp:positionV relativeFrom="paragraph">
            <wp:posOffset>-483870</wp:posOffset>
          </wp:positionV>
          <wp:extent cx="7698105" cy="1823720"/>
          <wp:effectExtent l="0" t="0" r="0" b="5080"/>
          <wp:wrapNone/>
          <wp:docPr id="2" name="Kopf teekanne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 teekanne Kopie.jpg"/>
                  <pic:cNvPicPr/>
                </pic:nvPicPr>
                <pic:blipFill>
                  <a:blip r:embed="rId5" r:link="rId6">
                    <a:extLst>
                      <a:ext uri="{28A0092B-C50C-407E-A947-70E740481C1C}">
                        <a14:useLocalDpi xmlns:a14="http://schemas.microsoft.com/office/drawing/2010/main" val="0"/>
                      </a:ext>
                    </a:extLst>
                  </a:blip>
                  <a:stretch>
                    <a:fillRect/>
                  </a:stretch>
                </pic:blipFill>
                <pic:spPr>
                  <a:xfrm>
                    <a:off x="0" y="0"/>
                    <a:ext cx="7698105" cy="1823720"/>
                  </a:xfrm>
                  <a:prstGeom prst="rect">
                    <a:avLst/>
                  </a:prstGeom>
                </pic:spPr>
              </pic:pic>
            </a:graphicData>
          </a:graphic>
          <wp14:sizeRelH relativeFrom="margin">
            <wp14:pctWidth>0</wp14:pctWidth>
          </wp14:sizeRelH>
          <wp14:sizeRelV relativeFrom="margin">
            <wp14:pctHeight>0</wp14:pctHeight>
          </wp14:sizeRelV>
        </wp:anchor>
      </w:drawing>
    </w:r>
  </w:p>
  <w:p w14:paraId="260ACBD8" w14:textId="14B95B6D" w:rsidR="000D6F92" w:rsidRDefault="005E48F1" w:rsidP="005E48F1">
    <w:pPr>
      <w:pStyle w:val="Kopfzeile"/>
      <w:tabs>
        <w:tab w:val="clear" w:pos="4536"/>
        <w:tab w:val="clear" w:pos="9072"/>
        <w:tab w:val="left" w:pos="6870"/>
        <w:tab w:val="left" w:pos="7305"/>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1D6DC4"/>
    <w:multiLevelType w:val="hybridMultilevel"/>
    <w:tmpl w:val="A984B0CE"/>
    <w:lvl w:ilvl="0" w:tplc="AFB2E974">
      <w:start w:val="24"/>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537C7E7E"/>
    <w:multiLevelType w:val="hybridMultilevel"/>
    <w:tmpl w:val="C772E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1233588"/>
    <w:multiLevelType w:val="hybridMultilevel"/>
    <w:tmpl w:val="C824A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62447908">
    <w:abstractNumId w:val="1"/>
  </w:num>
  <w:num w:numId="2" w16cid:durableId="788859169">
    <w:abstractNumId w:val="2"/>
  </w:num>
  <w:num w:numId="3" w16cid:durableId="2101558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3E6"/>
    <w:rsid w:val="0001039F"/>
    <w:rsid w:val="00027560"/>
    <w:rsid w:val="000426C4"/>
    <w:rsid w:val="000451A9"/>
    <w:rsid w:val="00045D42"/>
    <w:rsid w:val="00046716"/>
    <w:rsid w:val="0005481D"/>
    <w:rsid w:val="000652E1"/>
    <w:rsid w:val="0009030A"/>
    <w:rsid w:val="00093FA0"/>
    <w:rsid w:val="000B415A"/>
    <w:rsid w:val="000B6671"/>
    <w:rsid w:val="000B7F55"/>
    <w:rsid w:val="000C52C5"/>
    <w:rsid w:val="000D6F92"/>
    <w:rsid w:val="000F15E8"/>
    <w:rsid w:val="000F2A48"/>
    <w:rsid w:val="00100094"/>
    <w:rsid w:val="00103BD5"/>
    <w:rsid w:val="001208C4"/>
    <w:rsid w:val="00146981"/>
    <w:rsid w:val="00156080"/>
    <w:rsid w:val="00156DF2"/>
    <w:rsid w:val="001665F7"/>
    <w:rsid w:val="00170EB6"/>
    <w:rsid w:val="00174CBE"/>
    <w:rsid w:val="00175B51"/>
    <w:rsid w:val="00180269"/>
    <w:rsid w:val="00184EB1"/>
    <w:rsid w:val="00196666"/>
    <w:rsid w:val="001A4415"/>
    <w:rsid w:val="001B1DA1"/>
    <w:rsid w:val="001B69B1"/>
    <w:rsid w:val="001C024B"/>
    <w:rsid w:val="001C0ADC"/>
    <w:rsid w:val="001C5699"/>
    <w:rsid w:val="001E5FAD"/>
    <w:rsid w:val="001E6C0C"/>
    <w:rsid w:val="00201360"/>
    <w:rsid w:val="00214C2C"/>
    <w:rsid w:val="002151F9"/>
    <w:rsid w:val="002167D9"/>
    <w:rsid w:val="0024756E"/>
    <w:rsid w:val="00254B4A"/>
    <w:rsid w:val="002922FA"/>
    <w:rsid w:val="00295E22"/>
    <w:rsid w:val="002A36DF"/>
    <w:rsid w:val="002E1561"/>
    <w:rsid w:val="002E3C89"/>
    <w:rsid w:val="002E7877"/>
    <w:rsid w:val="00312A9C"/>
    <w:rsid w:val="003208D0"/>
    <w:rsid w:val="003237D1"/>
    <w:rsid w:val="00341C17"/>
    <w:rsid w:val="00352410"/>
    <w:rsid w:val="00363666"/>
    <w:rsid w:val="00365164"/>
    <w:rsid w:val="00372C90"/>
    <w:rsid w:val="00373283"/>
    <w:rsid w:val="00383D9D"/>
    <w:rsid w:val="003A432B"/>
    <w:rsid w:val="003B1FF7"/>
    <w:rsid w:val="003C2A22"/>
    <w:rsid w:val="003D0DD7"/>
    <w:rsid w:val="003D755C"/>
    <w:rsid w:val="003E2F89"/>
    <w:rsid w:val="003E3767"/>
    <w:rsid w:val="003F3E47"/>
    <w:rsid w:val="003F77BF"/>
    <w:rsid w:val="004068D5"/>
    <w:rsid w:val="004073D4"/>
    <w:rsid w:val="004106EB"/>
    <w:rsid w:val="00410DFC"/>
    <w:rsid w:val="004140F2"/>
    <w:rsid w:val="00425848"/>
    <w:rsid w:val="00433579"/>
    <w:rsid w:val="004361EE"/>
    <w:rsid w:val="0045378F"/>
    <w:rsid w:val="00461EF4"/>
    <w:rsid w:val="00465492"/>
    <w:rsid w:val="004654C4"/>
    <w:rsid w:val="004753E6"/>
    <w:rsid w:val="0049684A"/>
    <w:rsid w:val="004A36CE"/>
    <w:rsid w:val="004B6A05"/>
    <w:rsid w:val="004C2C9A"/>
    <w:rsid w:val="004D3611"/>
    <w:rsid w:val="004F5F8F"/>
    <w:rsid w:val="00512E24"/>
    <w:rsid w:val="005218DF"/>
    <w:rsid w:val="00523715"/>
    <w:rsid w:val="00523838"/>
    <w:rsid w:val="00537365"/>
    <w:rsid w:val="005417FE"/>
    <w:rsid w:val="00541AD2"/>
    <w:rsid w:val="00570BBC"/>
    <w:rsid w:val="00592451"/>
    <w:rsid w:val="00594CDF"/>
    <w:rsid w:val="005B36C5"/>
    <w:rsid w:val="005B4305"/>
    <w:rsid w:val="005D0C60"/>
    <w:rsid w:val="005D2161"/>
    <w:rsid w:val="005D2A2D"/>
    <w:rsid w:val="005D51B9"/>
    <w:rsid w:val="005D6374"/>
    <w:rsid w:val="005E1EE6"/>
    <w:rsid w:val="005E48F1"/>
    <w:rsid w:val="005F6907"/>
    <w:rsid w:val="00641DF4"/>
    <w:rsid w:val="00645A38"/>
    <w:rsid w:val="00654788"/>
    <w:rsid w:val="0065538B"/>
    <w:rsid w:val="0066030E"/>
    <w:rsid w:val="0066347E"/>
    <w:rsid w:val="00666074"/>
    <w:rsid w:val="00683188"/>
    <w:rsid w:val="006B760F"/>
    <w:rsid w:val="006E2436"/>
    <w:rsid w:val="006F466F"/>
    <w:rsid w:val="00704042"/>
    <w:rsid w:val="007170FD"/>
    <w:rsid w:val="00720C12"/>
    <w:rsid w:val="007224D2"/>
    <w:rsid w:val="00727D06"/>
    <w:rsid w:val="007307EF"/>
    <w:rsid w:val="007424D9"/>
    <w:rsid w:val="00746945"/>
    <w:rsid w:val="00752B06"/>
    <w:rsid w:val="00754C92"/>
    <w:rsid w:val="0076322C"/>
    <w:rsid w:val="007759BC"/>
    <w:rsid w:val="0078109C"/>
    <w:rsid w:val="007855EA"/>
    <w:rsid w:val="007B3C8D"/>
    <w:rsid w:val="007E3CD5"/>
    <w:rsid w:val="007E41A1"/>
    <w:rsid w:val="007E732D"/>
    <w:rsid w:val="007F135E"/>
    <w:rsid w:val="0080109B"/>
    <w:rsid w:val="00803092"/>
    <w:rsid w:val="00820E19"/>
    <w:rsid w:val="00824507"/>
    <w:rsid w:val="0083584B"/>
    <w:rsid w:val="00850FF6"/>
    <w:rsid w:val="00855178"/>
    <w:rsid w:val="00857E57"/>
    <w:rsid w:val="008634FF"/>
    <w:rsid w:val="0086681B"/>
    <w:rsid w:val="008771AD"/>
    <w:rsid w:val="00885B8A"/>
    <w:rsid w:val="0088754B"/>
    <w:rsid w:val="008B0FED"/>
    <w:rsid w:val="008B3988"/>
    <w:rsid w:val="008B649E"/>
    <w:rsid w:val="008D496D"/>
    <w:rsid w:val="008D49F5"/>
    <w:rsid w:val="008E1F1D"/>
    <w:rsid w:val="008F23ED"/>
    <w:rsid w:val="008F2B91"/>
    <w:rsid w:val="009377E6"/>
    <w:rsid w:val="009443FE"/>
    <w:rsid w:val="00944674"/>
    <w:rsid w:val="00945728"/>
    <w:rsid w:val="0094593A"/>
    <w:rsid w:val="00961CB5"/>
    <w:rsid w:val="00966BB2"/>
    <w:rsid w:val="0097575C"/>
    <w:rsid w:val="0097695D"/>
    <w:rsid w:val="009823B8"/>
    <w:rsid w:val="009A208F"/>
    <w:rsid w:val="009D0071"/>
    <w:rsid w:val="009F099C"/>
    <w:rsid w:val="009F369B"/>
    <w:rsid w:val="009F4F26"/>
    <w:rsid w:val="009F588C"/>
    <w:rsid w:val="009F7BE9"/>
    <w:rsid w:val="00A0297B"/>
    <w:rsid w:val="00A1324C"/>
    <w:rsid w:val="00A14618"/>
    <w:rsid w:val="00A32CA6"/>
    <w:rsid w:val="00A61DB4"/>
    <w:rsid w:val="00A64A96"/>
    <w:rsid w:val="00A711A7"/>
    <w:rsid w:val="00A77C47"/>
    <w:rsid w:val="00A91F51"/>
    <w:rsid w:val="00A965C4"/>
    <w:rsid w:val="00AB0E26"/>
    <w:rsid w:val="00AB6018"/>
    <w:rsid w:val="00AD2E0C"/>
    <w:rsid w:val="00AD3646"/>
    <w:rsid w:val="00AD3E19"/>
    <w:rsid w:val="00AD6684"/>
    <w:rsid w:val="00B0001A"/>
    <w:rsid w:val="00B13064"/>
    <w:rsid w:val="00B157D8"/>
    <w:rsid w:val="00B34563"/>
    <w:rsid w:val="00B41261"/>
    <w:rsid w:val="00B46500"/>
    <w:rsid w:val="00B63F4D"/>
    <w:rsid w:val="00B72C7B"/>
    <w:rsid w:val="00B8679E"/>
    <w:rsid w:val="00BA100D"/>
    <w:rsid w:val="00BA4CB0"/>
    <w:rsid w:val="00BA5B8F"/>
    <w:rsid w:val="00BA6357"/>
    <w:rsid w:val="00BA73FF"/>
    <w:rsid w:val="00BA79CC"/>
    <w:rsid w:val="00BC1067"/>
    <w:rsid w:val="00BC53AC"/>
    <w:rsid w:val="00BC581A"/>
    <w:rsid w:val="00BD134E"/>
    <w:rsid w:val="00BD7CF5"/>
    <w:rsid w:val="00BE2CC3"/>
    <w:rsid w:val="00BE3FD7"/>
    <w:rsid w:val="00BF1123"/>
    <w:rsid w:val="00BF4067"/>
    <w:rsid w:val="00C00D86"/>
    <w:rsid w:val="00C0641B"/>
    <w:rsid w:val="00C06E50"/>
    <w:rsid w:val="00C13207"/>
    <w:rsid w:val="00C417E4"/>
    <w:rsid w:val="00C65535"/>
    <w:rsid w:val="00C74A5F"/>
    <w:rsid w:val="00C87287"/>
    <w:rsid w:val="00C9204A"/>
    <w:rsid w:val="00CB750E"/>
    <w:rsid w:val="00CC1377"/>
    <w:rsid w:val="00CC3203"/>
    <w:rsid w:val="00CC7D8F"/>
    <w:rsid w:val="00CC7EC9"/>
    <w:rsid w:val="00CD682E"/>
    <w:rsid w:val="00CE7306"/>
    <w:rsid w:val="00D029AC"/>
    <w:rsid w:val="00D11B0E"/>
    <w:rsid w:val="00D233B5"/>
    <w:rsid w:val="00D41B77"/>
    <w:rsid w:val="00D41C65"/>
    <w:rsid w:val="00D421AA"/>
    <w:rsid w:val="00D51D20"/>
    <w:rsid w:val="00D674D7"/>
    <w:rsid w:val="00D70535"/>
    <w:rsid w:val="00D720A2"/>
    <w:rsid w:val="00D72C2C"/>
    <w:rsid w:val="00D77A3B"/>
    <w:rsid w:val="00D86DDF"/>
    <w:rsid w:val="00D916BD"/>
    <w:rsid w:val="00D93201"/>
    <w:rsid w:val="00DA2248"/>
    <w:rsid w:val="00DA5B41"/>
    <w:rsid w:val="00DB2A53"/>
    <w:rsid w:val="00DB56E5"/>
    <w:rsid w:val="00DD4AB8"/>
    <w:rsid w:val="00DE34F8"/>
    <w:rsid w:val="00DF7F6F"/>
    <w:rsid w:val="00E061D5"/>
    <w:rsid w:val="00E3337F"/>
    <w:rsid w:val="00E4365E"/>
    <w:rsid w:val="00E74FFC"/>
    <w:rsid w:val="00E7525D"/>
    <w:rsid w:val="00E7575B"/>
    <w:rsid w:val="00E9012F"/>
    <w:rsid w:val="00EA0311"/>
    <w:rsid w:val="00EC3559"/>
    <w:rsid w:val="00ED1C67"/>
    <w:rsid w:val="00EE6ACA"/>
    <w:rsid w:val="00F05BF5"/>
    <w:rsid w:val="00F26AA1"/>
    <w:rsid w:val="00F32003"/>
    <w:rsid w:val="00F333BB"/>
    <w:rsid w:val="00F34759"/>
    <w:rsid w:val="00F40544"/>
    <w:rsid w:val="00F4107C"/>
    <w:rsid w:val="00F530BD"/>
    <w:rsid w:val="00F5662B"/>
    <w:rsid w:val="00F5689D"/>
    <w:rsid w:val="00F94155"/>
    <w:rsid w:val="00FA1F2F"/>
    <w:rsid w:val="00FC4E82"/>
    <w:rsid w:val="00FC530E"/>
    <w:rsid w:val="00FD0554"/>
    <w:rsid w:val="00FE4A3A"/>
    <w:rsid w:val="3BD4329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61FCE"/>
  <w15:chartTrackingRefBased/>
  <w15:docId w15:val="{CFB5AD71-494C-429F-B13C-C7700DBCE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41C65"/>
    <w:pPr>
      <w:spacing w:after="0" w:line="240" w:lineRule="auto"/>
    </w:pPr>
    <w:rPr>
      <w:rFonts w:ascii="Times New Roman" w:eastAsia="Times New Roman" w:hAnsi="Times New Roman" w:cs="Times New Roman"/>
      <w:sz w:val="24"/>
      <w:szCs w:val="24"/>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D41C65"/>
    <w:rPr>
      <w:color w:val="0000FF"/>
      <w:u w:val="single"/>
    </w:rPr>
  </w:style>
  <w:style w:type="paragraph" w:styleId="Kopfzeile">
    <w:name w:val="header"/>
    <w:basedOn w:val="Standard"/>
    <w:link w:val="KopfzeileZchn"/>
    <w:unhideWhenUsed/>
    <w:rsid w:val="00D41C65"/>
    <w:pPr>
      <w:tabs>
        <w:tab w:val="center" w:pos="4536"/>
        <w:tab w:val="right" w:pos="9072"/>
      </w:tabs>
    </w:pPr>
    <w:rPr>
      <w:rFonts w:ascii="Baskerville BE Regular" w:eastAsia="Times" w:hAnsi="Baskerville BE Regular"/>
      <w:szCs w:val="20"/>
      <w:lang w:val="de-DE" w:eastAsia="de-DE"/>
    </w:rPr>
  </w:style>
  <w:style w:type="character" w:customStyle="1" w:styleId="KopfzeileZchn">
    <w:name w:val="Kopfzeile Zchn"/>
    <w:basedOn w:val="Absatz-Standardschriftart"/>
    <w:link w:val="Kopfzeile"/>
    <w:rsid w:val="00D41C65"/>
    <w:rPr>
      <w:rFonts w:ascii="Baskerville BE Regular" w:eastAsia="Times" w:hAnsi="Baskerville BE Regular" w:cs="Times New Roman"/>
      <w:sz w:val="24"/>
      <w:szCs w:val="20"/>
      <w:lang w:eastAsia="de-DE"/>
    </w:rPr>
  </w:style>
  <w:style w:type="paragraph" w:styleId="berarbeitung">
    <w:name w:val="Revision"/>
    <w:hidden/>
    <w:uiPriority w:val="99"/>
    <w:semiHidden/>
    <w:rsid w:val="00F26AA1"/>
    <w:pPr>
      <w:spacing w:after="0" w:line="240" w:lineRule="auto"/>
    </w:pPr>
    <w:rPr>
      <w:rFonts w:ascii="Times New Roman" w:eastAsia="Times New Roman" w:hAnsi="Times New Roman" w:cs="Times New Roman"/>
      <w:sz w:val="24"/>
      <w:szCs w:val="24"/>
      <w:lang w:val="de-AT" w:eastAsia="de-AT"/>
    </w:rPr>
  </w:style>
  <w:style w:type="character" w:styleId="Kommentarzeichen">
    <w:name w:val="annotation reference"/>
    <w:basedOn w:val="Absatz-Standardschriftart"/>
    <w:uiPriority w:val="99"/>
    <w:semiHidden/>
    <w:unhideWhenUsed/>
    <w:rsid w:val="00F26AA1"/>
    <w:rPr>
      <w:sz w:val="16"/>
      <w:szCs w:val="16"/>
    </w:rPr>
  </w:style>
  <w:style w:type="paragraph" w:styleId="Kommentartext">
    <w:name w:val="annotation text"/>
    <w:basedOn w:val="Standard"/>
    <w:link w:val="KommentartextZchn"/>
    <w:uiPriority w:val="99"/>
    <w:unhideWhenUsed/>
    <w:rsid w:val="00F26AA1"/>
    <w:rPr>
      <w:sz w:val="20"/>
      <w:szCs w:val="20"/>
    </w:rPr>
  </w:style>
  <w:style w:type="character" w:customStyle="1" w:styleId="KommentartextZchn">
    <w:name w:val="Kommentartext Zchn"/>
    <w:basedOn w:val="Absatz-Standardschriftart"/>
    <w:link w:val="Kommentartext"/>
    <w:uiPriority w:val="99"/>
    <w:rsid w:val="00F26AA1"/>
    <w:rPr>
      <w:rFonts w:ascii="Times New Roman" w:eastAsia="Times New Roman" w:hAnsi="Times New Roman" w:cs="Times New Roman"/>
      <w:sz w:val="20"/>
      <w:szCs w:val="20"/>
      <w:lang w:val="de-AT" w:eastAsia="de-AT"/>
    </w:rPr>
  </w:style>
  <w:style w:type="paragraph" w:styleId="Kommentarthema">
    <w:name w:val="annotation subject"/>
    <w:basedOn w:val="Kommentartext"/>
    <w:next w:val="Kommentartext"/>
    <w:link w:val="KommentarthemaZchn"/>
    <w:uiPriority w:val="99"/>
    <w:semiHidden/>
    <w:unhideWhenUsed/>
    <w:rsid w:val="00F26AA1"/>
    <w:rPr>
      <w:b/>
      <w:bCs/>
    </w:rPr>
  </w:style>
  <w:style w:type="character" w:customStyle="1" w:styleId="KommentarthemaZchn">
    <w:name w:val="Kommentarthema Zchn"/>
    <w:basedOn w:val="KommentartextZchn"/>
    <w:link w:val="Kommentarthema"/>
    <w:uiPriority w:val="99"/>
    <w:semiHidden/>
    <w:rsid w:val="00F26AA1"/>
    <w:rPr>
      <w:rFonts w:ascii="Times New Roman" w:eastAsia="Times New Roman" w:hAnsi="Times New Roman" w:cs="Times New Roman"/>
      <w:b/>
      <w:bCs/>
      <w:sz w:val="20"/>
      <w:szCs w:val="20"/>
      <w:lang w:val="de-AT" w:eastAsia="de-AT"/>
    </w:rPr>
  </w:style>
  <w:style w:type="character" w:customStyle="1" w:styleId="cf01">
    <w:name w:val="cf01"/>
    <w:basedOn w:val="Absatz-Standardschriftart"/>
    <w:rsid w:val="001B69B1"/>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E061D5"/>
    <w:rPr>
      <w:color w:val="605E5C"/>
      <w:shd w:val="clear" w:color="auto" w:fill="E1DFDD"/>
    </w:rPr>
  </w:style>
  <w:style w:type="paragraph" w:styleId="Fuzeile">
    <w:name w:val="footer"/>
    <w:basedOn w:val="Standard"/>
    <w:link w:val="FuzeileZchn"/>
    <w:uiPriority w:val="99"/>
    <w:unhideWhenUsed/>
    <w:rsid w:val="00027560"/>
    <w:pPr>
      <w:tabs>
        <w:tab w:val="center" w:pos="4536"/>
        <w:tab w:val="right" w:pos="9072"/>
      </w:tabs>
    </w:pPr>
  </w:style>
  <w:style w:type="character" w:customStyle="1" w:styleId="FuzeileZchn">
    <w:name w:val="Fußzeile Zchn"/>
    <w:basedOn w:val="Absatz-Standardschriftart"/>
    <w:link w:val="Fuzeile"/>
    <w:uiPriority w:val="99"/>
    <w:rsid w:val="00027560"/>
    <w:rPr>
      <w:rFonts w:ascii="Times New Roman" w:eastAsia="Times New Roman" w:hAnsi="Times New Roman" w:cs="Times New Roman"/>
      <w:sz w:val="24"/>
      <w:szCs w:val="24"/>
      <w:lang w:val="de-AT" w:eastAsia="de-AT"/>
    </w:rPr>
  </w:style>
  <w:style w:type="paragraph" w:styleId="Listenabsatz">
    <w:name w:val="List Paragraph"/>
    <w:basedOn w:val="Standard"/>
    <w:qFormat/>
    <w:rsid w:val="006B76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00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ffice@picker-pr.a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file:////Users/ingeborg/Desktop/SLOW_Guetesiegel_Goldgelb_DE.pn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file:////Users/ingeborg/Desktop/4C-Herkunft-Siegel_Variante-B-mit_Klammer_positiv.png" TargetMode="External"/><Relationship Id="rId1" Type="http://schemas.openxmlformats.org/officeDocument/2006/relationships/image" Target="media/image4.png"/><Relationship Id="rId6" Type="http://schemas.openxmlformats.org/officeDocument/2006/relationships/image" Target="file:////Users/ingeborg/Desktop/Picker%20presseaussendungen/Kopf%20ohne%20Kopie.jpg" TargetMode="External"/><Relationship Id="rId5" Type="http://schemas.openxmlformats.org/officeDocument/2006/relationships/image" Target="media/image6.jpeg"/><Relationship Id="rId4" Type="http://schemas.openxmlformats.org/officeDocument/2006/relationships/image" Target="file:////Users/ingeborg/Desktop/Stiegl_Logo_Wappen_4c.png"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file:////Users/ingeborg/Desktop/4C-Herkunft-Siegel_Variante-B-mit_Klammer_positiv.png" TargetMode="External"/><Relationship Id="rId1" Type="http://schemas.openxmlformats.org/officeDocument/2006/relationships/image" Target="media/image4.png"/><Relationship Id="rId6" Type="http://schemas.openxmlformats.org/officeDocument/2006/relationships/image" Target="file:////Users/ingeborg/Desktop/Picker%20presseaussendungen/Kopf%20ohne%20Kopie.jpg" TargetMode="External"/><Relationship Id="rId5" Type="http://schemas.openxmlformats.org/officeDocument/2006/relationships/image" Target="media/image6.jpeg"/><Relationship Id="rId4" Type="http://schemas.openxmlformats.org/officeDocument/2006/relationships/image" Target="file:////Users/ingeborg/Desktop/Stiegl_Logo_Wappen_4c.pn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2bf1bf8-01a5-4e92-9a53-e2a9650dd2fc" xsi:nil="true"/>
    <lcf76f155ced4ddcb4097134ff3c332f xmlns="1fc2a428-0765-4806-8413-d68bc5bfcd7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8473E3D35D010A489C4F43E9AAF1FF62" ma:contentTypeVersion="14" ma:contentTypeDescription="Ein neues Dokument erstellen." ma:contentTypeScope="" ma:versionID="67898322dc49cc6056a2e7db7562cdc0">
  <xsd:schema xmlns:xsd="http://www.w3.org/2001/XMLSchema" xmlns:xs="http://www.w3.org/2001/XMLSchema" xmlns:p="http://schemas.microsoft.com/office/2006/metadata/properties" xmlns:ns2="1fc2a428-0765-4806-8413-d68bc5bfcd70" xmlns:ns3="92bf1bf8-01a5-4e92-9a53-e2a9650dd2fc" targetNamespace="http://schemas.microsoft.com/office/2006/metadata/properties" ma:root="true" ma:fieldsID="b8e29edcf9de33e854fbd72ff317d850" ns2:_="" ns3:_="">
    <xsd:import namespace="1fc2a428-0765-4806-8413-d68bc5bfcd70"/>
    <xsd:import namespace="92bf1bf8-01a5-4e92-9a53-e2a9650dd2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2a428-0765-4806-8413-d68bc5bfcd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0c9ec9f8-e211-4c91-8d4d-24daa73eb03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bf1bf8-01a5-4e92-9a53-e2a9650dd2f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c3735f5-c2b2-4d6e-ac2f-31603b92eda1}" ma:internalName="TaxCatchAll" ma:showField="CatchAllData" ma:web="92bf1bf8-01a5-4e92-9a53-e2a9650dd2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AE4666-8075-4042-B876-E0AFC6765D23}">
  <ds:schemaRefs>
    <ds:schemaRef ds:uri="http://schemas.openxmlformats.org/officeDocument/2006/bibliography"/>
  </ds:schemaRefs>
</ds:datastoreItem>
</file>

<file path=customXml/itemProps2.xml><?xml version="1.0" encoding="utf-8"?>
<ds:datastoreItem xmlns:ds="http://schemas.openxmlformats.org/officeDocument/2006/customXml" ds:itemID="{15D2ADEB-C7EE-4118-BE08-9774DB69D05B}">
  <ds:schemaRefs>
    <ds:schemaRef ds:uri="http://schemas.microsoft.com/office/2006/metadata/properties"/>
    <ds:schemaRef ds:uri="http://schemas.microsoft.com/office/infopath/2007/PartnerControls"/>
    <ds:schemaRef ds:uri="92bf1bf8-01a5-4e92-9a53-e2a9650dd2fc"/>
    <ds:schemaRef ds:uri="1fc2a428-0765-4806-8413-d68bc5bfcd70"/>
  </ds:schemaRefs>
</ds:datastoreItem>
</file>

<file path=customXml/itemProps3.xml><?xml version="1.0" encoding="utf-8"?>
<ds:datastoreItem xmlns:ds="http://schemas.openxmlformats.org/officeDocument/2006/customXml" ds:itemID="{04701A71-4267-4D1A-B13F-7903C99345CB}">
  <ds:schemaRefs>
    <ds:schemaRef ds:uri="http://schemas.microsoft.com/sharepoint/v3/contenttype/forms"/>
  </ds:schemaRefs>
</ds:datastoreItem>
</file>

<file path=customXml/itemProps4.xml><?xml version="1.0" encoding="utf-8"?>
<ds:datastoreItem xmlns:ds="http://schemas.openxmlformats.org/officeDocument/2006/customXml" ds:itemID="{C1D0C418-691C-4644-AF02-8D8E36E78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c2a428-0765-4806-8413-d68bc5bfcd70"/>
    <ds:schemaRef ds:uri="92bf1bf8-01a5-4e92-9a53-e2a9650dd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560</Words>
  <Characters>3535</Characters>
  <Application>Microsoft Office Word</Application>
  <DocSecurity>0</DocSecurity>
  <Lines>29</Lines>
  <Paragraphs>8</Paragraphs>
  <ScaleCrop>false</ScaleCrop>
  <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Salveter</dc:creator>
  <cp:keywords/>
  <dc:description/>
  <cp:lastModifiedBy>Sabine Schreglmann</cp:lastModifiedBy>
  <cp:revision>19</cp:revision>
  <cp:lastPrinted>2026-06-30T07:52:00Z</cp:lastPrinted>
  <dcterms:created xsi:type="dcterms:W3CDTF">2026-06-29T19:57:00Z</dcterms:created>
  <dcterms:modified xsi:type="dcterms:W3CDTF">2026-06-30T08:06:00Z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0x0101008473E3D35D010A489C4F43E9AAF1FF62</vt:lpwstr>
  </property>
  <property fmtid="{D5CDD505-2E9C-101B-9397-08002B2CF9AE}" pid="3" name="MediaServiceImageTags">
    <vt:lpwstr/>
  </property>
</Properties>
</file>